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9BD" w:rsidRDefault="009E29BD" w:rsidP="009E29BD">
      <w:pPr>
        <w:spacing w:line="560" w:lineRule="exac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附件3</w:t>
      </w:r>
    </w:p>
    <w:p w:rsidR="009E29BD" w:rsidRDefault="009E29BD" w:rsidP="009E29BD">
      <w:pPr>
        <w:spacing w:line="560" w:lineRule="exact"/>
        <w:rPr>
          <w:rFonts w:ascii="方正小标宋简体" w:eastAsia="方正小标宋简体"/>
          <w:sz w:val="44"/>
          <w:szCs w:val="44"/>
        </w:rPr>
      </w:pPr>
    </w:p>
    <w:p w:rsidR="009E29BD" w:rsidRDefault="009E29BD" w:rsidP="009E29BD">
      <w:pPr>
        <w:spacing w:line="560" w:lineRule="exact"/>
        <w:jc w:val="center"/>
      </w:pPr>
      <w:proofErr w:type="gramStart"/>
      <w:r>
        <w:rPr>
          <w:rFonts w:ascii="方正小标宋简体" w:eastAsia="方正小标宋简体" w:hint="eastAsia"/>
          <w:sz w:val="44"/>
          <w:szCs w:val="44"/>
        </w:rPr>
        <w:t>2024年度师市社会</w:t>
      </w:r>
      <w:proofErr w:type="gramEnd"/>
      <w:r>
        <w:rPr>
          <w:rFonts w:ascii="方正小标宋简体" w:eastAsia="方正小标宋简体" w:hint="eastAsia"/>
          <w:sz w:val="44"/>
          <w:szCs w:val="44"/>
        </w:rPr>
        <w:t>组织年检操作指导书</w:t>
      </w:r>
    </w:p>
    <w:p w:rsidR="009E29BD" w:rsidRDefault="009E29BD" w:rsidP="009E29BD">
      <w:pPr>
        <w:pStyle w:val="1"/>
        <w:spacing w:before="0" w:after="0" w:line="560" w:lineRule="exact"/>
        <w:rPr>
          <w:rFonts w:ascii="黑体" w:eastAsia="黑体" w:hAnsi="黑体" w:cs="黑体"/>
          <w:b w:val="0"/>
          <w:bCs w:val="0"/>
          <w:sz w:val="32"/>
          <w:szCs w:val="32"/>
        </w:rPr>
      </w:pPr>
    </w:p>
    <w:p w:rsidR="009E29BD" w:rsidRDefault="009E29BD" w:rsidP="009E29BD">
      <w:pPr>
        <w:pStyle w:val="1"/>
        <w:spacing w:before="0" w:after="0" w:line="540" w:lineRule="exact"/>
        <w:ind w:firstLineChars="200" w:firstLine="640"/>
        <w:rPr>
          <w:rFonts w:ascii="黑体" w:eastAsia="黑体" w:hAnsi="黑体" w:cs="黑体"/>
          <w:b w:val="0"/>
          <w:bCs w:val="0"/>
          <w:sz w:val="32"/>
          <w:szCs w:val="32"/>
        </w:rPr>
      </w:pPr>
      <w:r>
        <w:rPr>
          <w:rFonts w:ascii="黑体" w:eastAsia="黑体" w:hAnsi="黑体" w:cs="黑体" w:hint="eastAsia"/>
          <w:b w:val="0"/>
          <w:bCs w:val="0"/>
          <w:sz w:val="32"/>
          <w:szCs w:val="32"/>
        </w:rPr>
        <w:t>一、填报前准备工作与注意事项</w:t>
      </w:r>
    </w:p>
    <w:p w:rsidR="009E29BD" w:rsidRDefault="009E29BD" w:rsidP="009E29BD">
      <w:pPr>
        <w:pStyle w:val="10"/>
        <w:spacing w:line="540" w:lineRule="exact"/>
        <w:ind w:firstLine="643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1.1年检范围：</w:t>
      </w:r>
      <w:r>
        <w:rPr>
          <w:rFonts w:ascii="仿宋_GB2312" w:eastAsia="仿宋_GB2312" w:hAnsi="仿宋_GB2312" w:cs="仿宋_GB2312" w:hint="eastAsia"/>
          <w:sz w:val="32"/>
          <w:szCs w:val="32"/>
        </w:rPr>
        <w:t>2024年12月31日之前成立的社会团体和2024年6月30日之前成立的民办非企业单位，具体要求请看年检通知。</w:t>
      </w:r>
    </w:p>
    <w:p w:rsidR="009E29BD" w:rsidRDefault="009E29BD" w:rsidP="009E29BD">
      <w:pPr>
        <w:pStyle w:val="10"/>
        <w:spacing w:line="540" w:lineRule="exact"/>
        <w:ind w:firstLine="643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1.2网上填报和线上报送材料时间：</w:t>
      </w:r>
      <w:r>
        <w:rPr>
          <w:rFonts w:ascii="仿宋_GB2312" w:eastAsia="仿宋_GB2312" w:hAnsi="仿宋_GB2312" w:cs="仿宋_GB2312" w:hint="eastAsia"/>
          <w:sz w:val="32"/>
          <w:szCs w:val="32"/>
        </w:rPr>
        <w:t>2025年3月31日至2025年5月31日；</w:t>
      </w: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线下提交纸质材料和盖年检印鉴时间：</w:t>
      </w:r>
      <w:r>
        <w:rPr>
          <w:rFonts w:ascii="仿宋_GB2312" w:eastAsia="仿宋_GB2312" w:hAnsi="仿宋_GB2312" w:cs="仿宋_GB2312" w:hint="eastAsia"/>
          <w:sz w:val="32"/>
          <w:szCs w:val="32"/>
        </w:rPr>
        <w:t>年检结论公示之日起至7月31日。</w:t>
      </w:r>
    </w:p>
    <w:p w:rsidR="009E29BD" w:rsidRDefault="009E29BD" w:rsidP="009E29BD">
      <w:pPr>
        <w:pStyle w:val="10"/>
        <w:spacing w:line="540" w:lineRule="exact"/>
        <w:ind w:firstLine="643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1.3预审：</w:t>
      </w:r>
      <w:r>
        <w:rPr>
          <w:rFonts w:ascii="仿宋_GB2312" w:eastAsia="仿宋_GB2312" w:hAnsi="仿宋_GB2312" w:cs="仿宋_GB2312" w:hint="eastAsia"/>
          <w:sz w:val="32"/>
          <w:szCs w:val="32"/>
        </w:rPr>
        <w:t>参加年检的社会组织在完成网上填报并提交后先进行预审，预审通过后，将年度工作报告书打印成A4大小纸质文本（一式三份），由法定代表人签字、财务负责人签字，加盖社会团体印章，于2025年5月31日前前往业务主管单位（行业管理部门）进行初审，出具初审意见。</w:t>
      </w:r>
    </w:p>
    <w:p w:rsidR="009E29BD" w:rsidRDefault="009E29BD" w:rsidP="009E29BD">
      <w:pPr>
        <w:pStyle w:val="10"/>
        <w:spacing w:line="540" w:lineRule="exact"/>
        <w:ind w:firstLine="643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1.4上传材料：</w:t>
      </w:r>
      <w:r>
        <w:rPr>
          <w:rFonts w:ascii="仿宋_GB2312" w:eastAsia="仿宋_GB2312" w:hAnsi="仿宋_GB2312" w:cs="仿宋_GB2312" w:hint="eastAsia"/>
          <w:sz w:val="32"/>
          <w:szCs w:val="32"/>
        </w:rPr>
        <w:t>于2025年5月31日前及时上</w:t>
      </w:r>
      <w:proofErr w:type="gramStart"/>
      <w:r>
        <w:rPr>
          <w:rFonts w:ascii="仿宋_GB2312" w:eastAsia="仿宋_GB2312" w:hAnsi="仿宋_GB2312" w:cs="仿宋_GB2312" w:hint="eastAsia"/>
          <w:sz w:val="32"/>
          <w:szCs w:val="32"/>
        </w:rPr>
        <w:t>传业务</w:t>
      </w:r>
      <w:proofErr w:type="gramEnd"/>
      <w:r>
        <w:rPr>
          <w:rFonts w:ascii="仿宋_GB2312" w:eastAsia="仿宋_GB2312" w:hAnsi="仿宋_GB2312" w:cs="仿宋_GB2312" w:hint="eastAsia"/>
          <w:sz w:val="32"/>
          <w:szCs w:val="32"/>
        </w:rPr>
        <w:t>主管单位（行业管理部门）出具初审意见的年检材料和其他应当提交的材料，进行线上报送。</w:t>
      </w:r>
      <w:r>
        <w:rPr>
          <w:rFonts w:ascii="仿宋_GB2312" w:eastAsia="仿宋_GB2312" w:hAnsi="仿宋_GB2312" w:cs="仿宋_GB2312" w:hint="eastAsia"/>
          <w:b/>
          <w:bCs/>
          <w:sz w:val="32"/>
          <w:szCs w:val="32"/>
        </w:rPr>
        <w:t>对逾期未报送年检纸质材料的社会团体和民办非企业单位，将按照未参加年检处理。</w:t>
      </w:r>
    </w:p>
    <w:p w:rsidR="009E29BD" w:rsidRDefault="009E29BD" w:rsidP="009E29BD">
      <w:pPr>
        <w:pStyle w:val="10"/>
        <w:spacing w:line="540" w:lineRule="exact"/>
        <w:ind w:firstLine="643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1.5网络要求：</w:t>
      </w:r>
      <w:r>
        <w:rPr>
          <w:rFonts w:ascii="仿宋_GB2312" w:eastAsia="仿宋_GB2312" w:hAnsi="仿宋_GB2312" w:cs="仿宋_GB2312" w:hint="eastAsia"/>
          <w:sz w:val="32"/>
          <w:szCs w:val="32"/>
        </w:rPr>
        <w:t>年检填报过程中，</w:t>
      </w:r>
      <w:proofErr w:type="gramStart"/>
      <w:r>
        <w:rPr>
          <w:rFonts w:ascii="仿宋_GB2312" w:eastAsia="仿宋_GB2312" w:hAnsi="仿宋_GB2312" w:cs="仿宋_GB2312" w:hint="eastAsia"/>
          <w:sz w:val="32"/>
          <w:szCs w:val="32"/>
        </w:rPr>
        <w:t>请保证</w:t>
      </w:r>
      <w:proofErr w:type="gramEnd"/>
      <w:r>
        <w:rPr>
          <w:rFonts w:ascii="仿宋_GB2312" w:eastAsia="仿宋_GB2312" w:hAnsi="仿宋_GB2312" w:cs="仿宋_GB2312" w:hint="eastAsia"/>
          <w:sz w:val="32"/>
          <w:szCs w:val="32"/>
        </w:rPr>
        <w:t>网络通畅，尤其是材料上传环节，由于上传的材料一般比较大，尤其需要保证网络通畅，不要刷新浏览器。</w:t>
      </w:r>
    </w:p>
    <w:p w:rsidR="009E29BD" w:rsidRDefault="009E29BD" w:rsidP="009E29BD">
      <w:pPr>
        <w:pStyle w:val="1"/>
        <w:spacing w:before="0" w:after="0" w:line="560" w:lineRule="exact"/>
        <w:ind w:firstLineChars="200" w:firstLine="640"/>
        <w:rPr>
          <w:rFonts w:ascii="黑体" w:eastAsia="黑体" w:hAnsi="黑体" w:cs="黑体"/>
          <w:b w:val="0"/>
          <w:bCs w:val="0"/>
          <w:sz w:val="32"/>
          <w:szCs w:val="32"/>
        </w:rPr>
      </w:pPr>
      <w:r>
        <w:rPr>
          <w:rFonts w:ascii="黑体" w:eastAsia="黑体" w:hAnsi="黑体" w:cs="黑体" w:hint="eastAsia"/>
          <w:b w:val="0"/>
          <w:bCs w:val="0"/>
          <w:sz w:val="32"/>
          <w:szCs w:val="32"/>
        </w:rPr>
        <w:lastRenderedPageBreak/>
        <w:t>二、系统登录</w:t>
      </w:r>
    </w:p>
    <w:p w:rsidR="009E29BD" w:rsidRDefault="009E29BD" w:rsidP="009E29BD">
      <w:pPr>
        <w:pStyle w:val="2"/>
        <w:spacing w:before="0" w:after="0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>2.1兵团社会组织管理平台网站</w:t>
      </w:r>
    </w:p>
    <w:p w:rsidR="009E29BD" w:rsidRDefault="009E29BD" w:rsidP="009E29BD">
      <w:pPr>
        <w:ind w:firstLineChars="300" w:firstLine="630"/>
        <w:rPr>
          <w:sz w:val="28"/>
          <w:szCs w:val="32"/>
        </w:rPr>
      </w:pPr>
      <w:hyperlink r:id="rId4" w:anchor="/login" w:history="1">
        <w:r>
          <w:rPr>
            <w:rStyle w:val="a4"/>
            <w:sz w:val="28"/>
            <w:szCs w:val="32"/>
          </w:rPr>
          <w:t>http://49.119.98.75:9097/bspt/#/login</w:t>
        </w:r>
      </w:hyperlink>
    </w:p>
    <w:p w:rsidR="009E29BD" w:rsidRDefault="009E29BD" w:rsidP="009E29BD">
      <w:pPr>
        <w:ind w:firstLineChars="200" w:firstLine="560"/>
        <w:rPr>
          <w:rFonts w:ascii="仿宋_GB2312" w:eastAsia="仿宋_GB2312" w:hAnsi="仿宋_GB2312" w:cs="仿宋_GB2312"/>
          <w:sz w:val="28"/>
          <w:szCs w:val="32"/>
        </w:rPr>
      </w:pPr>
      <w:r>
        <w:rPr>
          <w:rFonts w:ascii="仿宋_GB2312" w:eastAsia="仿宋_GB2312" w:hAnsi="仿宋_GB2312" w:cs="仿宋_GB2312" w:hint="eastAsia"/>
          <w:sz w:val="28"/>
          <w:szCs w:val="32"/>
        </w:rPr>
        <w:t>说明：请</w:t>
      </w:r>
      <w:proofErr w:type="gramStart"/>
      <w:r>
        <w:rPr>
          <w:rFonts w:ascii="仿宋_GB2312" w:eastAsia="仿宋_GB2312" w:hAnsi="仿宋_GB2312" w:cs="仿宋_GB2312" w:hint="eastAsia"/>
          <w:sz w:val="28"/>
          <w:szCs w:val="32"/>
        </w:rPr>
        <w:t>使用谷歌浏览器</w:t>
      </w:r>
      <w:proofErr w:type="gramEnd"/>
      <w:r>
        <w:rPr>
          <w:rFonts w:ascii="仿宋_GB2312" w:eastAsia="仿宋_GB2312" w:hAnsi="仿宋_GB2312" w:cs="仿宋_GB2312" w:hint="eastAsia"/>
          <w:sz w:val="28"/>
          <w:szCs w:val="32"/>
        </w:rPr>
        <w:t>或360浏览器</w:t>
      </w:r>
      <w:proofErr w:type="gramStart"/>
      <w:r>
        <w:rPr>
          <w:rFonts w:ascii="仿宋_GB2312" w:eastAsia="仿宋_GB2312" w:hAnsi="仿宋_GB2312" w:cs="仿宋_GB2312" w:hint="eastAsia"/>
          <w:sz w:val="28"/>
          <w:szCs w:val="32"/>
        </w:rPr>
        <w:t>极</w:t>
      </w:r>
      <w:proofErr w:type="gramEnd"/>
      <w:r>
        <w:rPr>
          <w:rFonts w:ascii="仿宋_GB2312" w:eastAsia="仿宋_GB2312" w:hAnsi="仿宋_GB2312" w:cs="仿宋_GB2312" w:hint="eastAsia"/>
          <w:sz w:val="28"/>
          <w:szCs w:val="32"/>
        </w:rPr>
        <w:t>速模式，浏览器设置说明如下图所示：</w:t>
      </w:r>
    </w:p>
    <w:p w:rsidR="009E29BD" w:rsidRDefault="009E29BD" w:rsidP="009E29BD">
      <w:pPr>
        <w:jc w:val="center"/>
        <w:rPr>
          <w:sz w:val="24"/>
          <w:szCs w:val="28"/>
        </w:rPr>
      </w:pPr>
      <w:r>
        <w:rPr>
          <w:noProof/>
        </w:rPr>
        <w:drawing>
          <wp:inline distT="0" distB="0" distL="0" distR="0">
            <wp:extent cx="5275580" cy="2975610"/>
            <wp:effectExtent l="19050" t="0" r="127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297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rPr>
          <w:sz w:val="24"/>
          <w:szCs w:val="28"/>
        </w:rPr>
      </w:pPr>
    </w:p>
    <w:p w:rsidR="009E29BD" w:rsidRDefault="009E29BD" w:rsidP="009E29BD">
      <w:pPr>
        <w:jc w:val="center"/>
        <w:rPr>
          <w:sz w:val="24"/>
          <w:szCs w:val="28"/>
        </w:rPr>
      </w:pPr>
      <w:r>
        <w:rPr>
          <w:noProof/>
        </w:rPr>
        <w:drawing>
          <wp:inline distT="0" distB="0" distL="0" distR="0">
            <wp:extent cx="5275580" cy="2292985"/>
            <wp:effectExtent l="19050" t="0" r="1270" b="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229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pStyle w:val="2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lastRenderedPageBreak/>
        <w:t>2.2账号登录</w:t>
      </w:r>
    </w:p>
    <w:p w:rsidR="009E29BD" w:rsidRDefault="009E29BD" w:rsidP="009E29BD">
      <w:pPr>
        <w:ind w:firstLineChars="200" w:firstLine="560"/>
        <w:rPr>
          <w:rFonts w:ascii="仿宋_GB2312" w:eastAsia="仿宋_GB2312" w:hAnsi="仿宋_GB2312" w:cs="仿宋_GB2312"/>
          <w:sz w:val="28"/>
          <w:szCs w:val="32"/>
        </w:rPr>
      </w:pPr>
      <w:r>
        <w:rPr>
          <w:rFonts w:ascii="仿宋_GB2312" w:eastAsia="仿宋_GB2312" w:hAnsi="仿宋_GB2312" w:cs="仿宋_GB2312" w:hint="eastAsia"/>
          <w:sz w:val="28"/>
          <w:szCs w:val="32"/>
        </w:rPr>
        <w:t>1、选择“法人用户登录”</w:t>
      </w:r>
    </w:p>
    <w:p w:rsidR="009E29BD" w:rsidRDefault="009E29BD" w:rsidP="009E29BD">
      <w:pPr>
        <w:ind w:firstLineChars="200" w:firstLine="560"/>
        <w:rPr>
          <w:rFonts w:ascii="仿宋_GB2312" w:eastAsia="仿宋_GB2312" w:hAnsi="仿宋_GB2312" w:cs="仿宋_GB2312"/>
          <w:sz w:val="28"/>
          <w:szCs w:val="32"/>
        </w:rPr>
      </w:pPr>
      <w:r>
        <w:rPr>
          <w:rFonts w:ascii="仿宋_GB2312" w:eastAsia="仿宋_GB2312" w:hAnsi="仿宋_GB2312" w:cs="仿宋_GB2312" w:hint="eastAsia"/>
          <w:sz w:val="28"/>
          <w:szCs w:val="32"/>
        </w:rPr>
        <w:t>2、用户名：社会组织18位统一社会信用代码</w:t>
      </w:r>
    </w:p>
    <w:p w:rsidR="009E29BD" w:rsidRDefault="009E29BD" w:rsidP="009E29BD">
      <w:pPr>
        <w:ind w:firstLineChars="200" w:firstLine="560"/>
        <w:rPr>
          <w:rFonts w:ascii="仿宋_GB2312" w:eastAsia="仿宋_GB2312" w:hAnsi="仿宋_GB2312" w:cs="仿宋_GB2312"/>
          <w:sz w:val="28"/>
          <w:szCs w:val="32"/>
        </w:rPr>
      </w:pPr>
      <w:r>
        <w:rPr>
          <w:rFonts w:ascii="仿宋_GB2312" w:eastAsia="仿宋_GB2312" w:hAnsi="仿宋_GB2312" w:cs="仿宋_GB2312" w:hint="eastAsia"/>
          <w:sz w:val="28"/>
          <w:szCs w:val="32"/>
        </w:rPr>
        <w:t>3、密码：默认密码为18位统一社会信用代码后6位（包括字母，注意大小写），如果前期修改过密码，请使用修改后的密码；如果忘记修改的密码，请及时联系民政局相关负责人重置密码。</w:t>
      </w:r>
    </w:p>
    <w:p w:rsidR="009E29BD" w:rsidRDefault="009E29BD" w:rsidP="009E29BD">
      <w:pPr>
        <w:jc w:val="center"/>
      </w:pPr>
      <w:r>
        <w:rPr>
          <w:noProof/>
        </w:rPr>
        <w:drawing>
          <wp:inline distT="0" distB="0" distL="0" distR="0">
            <wp:extent cx="5275580" cy="2778125"/>
            <wp:effectExtent l="19050" t="0" r="127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277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pStyle w:val="1"/>
        <w:spacing w:before="0" w:after="0" w:line="560" w:lineRule="exact"/>
        <w:ind w:firstLineChars="200" w:firstLine="640"/>
        <w:rPr>
          <w:rFonts w:ascii="黑体" w:eastAsia="黑体" w:hAnsi="黑体" w:cs="黑体"/>
          <w:b w:val="0"/>
          <w:bCs w:val="0"/>
          <w:sz w:val="32"/>
          <w:szCs w:val="32"/>
        </w:rPr>
      </w:pPr>
      <w:r>
        <w:rPr>
          <w:rFonts w:ascii="黑体" w:eastAsia="黑体" w:hAnsi="黑体" w:cs="黑体" w:hint="eastAsia"/>
          <w:b w:val="0"/>
          <w:bCs w:val="0"/>
          <w:sz w:val="32"/>
          <w:szCs w:val="32"/>
        </w:rPr>
        <w:t>三、年检填报</w:t>
      </w:r>
    </w:p>
    <w:p w:rsidR="009E29BD" w:rsidRDefault="009E29BD" w:rsidP="009E29BD">
      <w:pPr>
        <w:pStyle w:val="2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>3.1年检填报流程图</w:t>
      </w:r>
    </w:p>
    <w:p w:rsidR="009E29BD" w:rsidRDefault="009E29BD" w:rsidP="009E29BD">
      <w:pPr>
        <w:ind w:leftChars="-202" w:hangingChars="202" w:hanging="424"/>
        <w:jc w:val="center"/>
      </w:pPr>
      <w:r>
        <w:rPr>
          <w:noProof/>
        </w:rPr>
        <w:drawing>
          <wp:inline distT="0" distB="0" distL="0" distR="0">
            <wp:extent cx="5760720" cy="1652905"/>
            <wp:effectExtent l="19050" t="0" r="0" b="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5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pStyle w:val="2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lastRenderedPageBreak/>
        <w:t>3.2年检填报</w:t>
      </w:r>
    </w:p>
    <w:p w:rsidR="009E29BD" w:rsidRDefault="009E29BD" w:rsidP="009E29BD">
      <w:pPr>
        <w:spacing w:line="560" w:lineRule="exact"/>
        <w:ind w:firstLineChars="200" w:firstLine="640"/>
        <w:rPr>
          <w:sz w:val="24"/>
          <w:szCs w:val="28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1、年检填报位置：登录系统后，在“我的首页”中，可以查看到</w:t>
      </w:r>
      <w:r>
        <w:rPr>
          <w:rFonts w:ascii="仿宋_GB2312" w:eastAsia="仿宋_GB2312" w:hAnsi="仿宋_GB2312" w:cs="仿宋_GB2312" w:hint="eastAsia"/>
          <w:color w:val="FF0000"/>
          <w:sz w:val="32"/>
          <w:szCs w:val="32"/>
        </w:rPr>
        <w:t>系统自动</w:t>
      </w:r>
      <w:r>
        <w:rPr>
          <w:rFonts w:ascii="仿宋_GB2312" w:eastAsia="仿宋_GB2312" w:hAnsi="仿宋_GB2312" w:cs="仿宋_GB2312" w:hint="eastAsia"/>
          <w:sz w:val="32"/>
          <w:szCs w:val="32"/>
        </w:rPr>
        <w:t>生成的“年检申请”事项。登记类型为“年检登记(2024)”,审批状态为“待提交”。点击“编辑”按钮，进入年检填报页面。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2、按照顺序填写年检信息卡：包括：“基本信息”、“内部建设情况”、“财务会计报告”、“业务活动情况”等内容。下图为社会团体的填报示意图，民办非企业单位有所不同。</w:t>
      </w:r>
    </w:p>
    <w:p w:rsidR="009E29BD" w:rsidRDefault="009E29BD" w:rsidP="009E29BD">
      <w:pPr>
        <w:ind w:leftChars="-337" w:left="-708"/>
        <w:jc w:val="center"/>
        <w:rPr>
          <w:rFonts w:ascii="宋体" w:hAnsi="宋体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>
            <wp:extent cx="5535930" cy="2384425"/>
            <wp:effectExtent l="19050" t="0" r="762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930" cy="238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3、年检保存与提交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如果未填报完毕，可以点击“保存”按钮进行暂存，下次抽时间继续填写；如果确认填报完毕，可以点击“提交”按钮，将年检申请提交到管理人员进行年检预审。</w:t>
      </w:r>
    </w:p>
    <w:p w:rsidR="009E29BD" w:rsidRDefault="009E29BD" w:rsidP="009E29BD">
      <w:pPr>
        <w:spacing w:line="560" w:lineRule="exact"/>
        <w:ind w:firstLineChars="200" w:firstLine="643"/>
        <w:rPr>
          <w:rFonts w:ascii="仿宋_GB2312" w:eastAsia="仿宋_GB2312" w:hAnsi="仿宋_GB2312" w:cs="仿宋_GB2312"/>
          <w:b/>
          <w:bCs/>
          <w:color w:val="FF0000"/>
          <w:sz w:val="32"/>
          <w:szCs w:val="32"/>
        </w:rPr>
      </w:pPr>
      <w:r>
        <w:rPr>
          <w:rFonts w:ascii="仿宋_GB2312" w:eastAsia="仿宋_GB2312" w:hAnsi="仿宋_GB2312" w:cs="仿宋_GB2312" w:hint="eastAsia"/>
          <w:b/>
          <w:bCs/>
          <w:color w:val="FF0000"/>
          <w:sz w:val="32"/>
          <w:szCs w:val="32"/>
        </w:rPr>
        <w:t>特别说明：填报后，一定要保存或提交后，再关闭浏览器，否则信息将不会被保存。</w:t>
      </w:r>
    </w:p>
    <w:p w:rsidR="009E29BD" w:rsidRDefault="009E29BD" w:rsidP="009E29BD">
      <w:pPr>
        <w:pStyle w:val="2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lastRenderedPageBreak/>
        <w:t>3.3 信息补正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管理人员在审核时，如发现年检填报信息不完整或者有误，则会将“年检申请”退回，由社会组织进行</w:t>
      </w:r>
      <w:r>
        <w:rPr>
          <w:rFonts w:ascii="仿宋_GB2312" w:eastAsia="仿宋_GB2312" w:hAnsi="仿宋_GB2312" w:cs="仿宋_GB2312" w:hint="eastAsia"/>
          <w:b/>
          <w:bCs/>
          <w:color w:val="000000"/>
          <w:sz w:val="32"/>
          <w:szCs w:val="32"/>
        </w:rPr>
        <w:t>“信息补正”</w:t>
      </w: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。</w:t>
      </w:r>
    </w:p>
    <w:p w:rsidR="009E29BD" w:rsidRDefault="009E29BD" w:rsidP="009E29BD">
      <w:pPr>
        <w:spacing w:line="560" w:lineRule="exact"/>
        <w:ind w:firstLineChars="200" w:firstLine="643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b/>
          <w:bCs/>
          <w:color w:val="000000"/>
          <w:sz w:val="32"/>
          <w:szCs w:val="32"/>
        </w:rPr>
        <w:t>请点击“编辑”按钮</w:t>
      </w: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，根据审核意见进行信息补正，如有疑问请联系民政局管理人员。</w:t>
      </w:r>
    </w:p>
    <w:p w:rsidR="009E29BD" w:rsidRDefault="009E29BD" w:rsidP="009E29BD">
      <w:pPr>
        <w:ind w:leftChars="-607" w:hangingChars="607" w:hanging="1275"/>
        <w:jc w:val="center"/>
      </w:pPr>
      <w:r>
        <w:rPr>
          <w:noProof/>
        </w:rPr>
        <w:drawing>
          <wp:inline distT="0" distB="0" distL="0" distR="0">
            <wp:extent cx="5141595" cy="1835785"/>
            <wp:effectExtent l="19050" t="0" r="1905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595" cy="183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pStyle w:val="2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>3.4材料上传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年检通过预审后，需要上传电子材料，请根据材料清单进行准备，其中年检工作报告可在系统中下载。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1、年检工作报告下载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1）如下图所示，点击“下载”按钮，下载工作报告。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2）下载工作报告后，将工作报告打印，然后签字盖章，</w:t>
      </w:r>
      <w:proofErr w:type="gramStart"/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报业务</w:t>
      </w:r>
      <w:proofErr w:type="gramEnd"/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主管单位审核。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3）上述签字盖章工作完毕后</w:t>
      </w:r>
      <w:r>
        <w:rPr>
          <w:rFonts w:ascii="仿宋_GB2312" w:eastAsia="仿宋_GB2312" w:hAnsi="仿宋_GB2312" w:cs="仿宋_GB2312" w:hint="eastAsia"/>
          <w:b/>
          <w:bCs/>
          <w:color w:val="000000"/>
          <w:sz w:val="32"/>
          <w:szCs w:val="32"/>
        </w:rPr>
        <w:t>，将材料扫描为pdf电子文件，</w:t>
      </w: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准备上传。</w:t>
      </w:r>
    </w:p>
    <w:p w:rsidR="009E29BD" w:rsidRDefault="009E29BD" w:rsidP="009E29BD">
      <w:pPr>
        <w:jc w:val="center"/>
      </w:pPr>
      <w:r>
        <w:rPr>
          <w:noProof/>
        </w:rPr>
        <w:lastRenderedPageBreak/>
        <w:drawing>
          <wp:inline distT="0" distB="0" distL="0" distR="0">
            <wp:extent cx="5619750" cy="1364615"/>
            <wp:effectExtent l="19050" t="0" r="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136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2、进入“材料上传”页面</w:t>
      </w:r>
    </w:p>
    <w:p w:rsidR="009E29BD" w:rsidRDefault="009E29BD" w:rsidP="009E29BD">
      <w:pPr>
        <w:rPr>
          <w:rFonts w:ascii="仿宋_GB2312" w:eastAsia="仿宋_GB2312" w:hAnsi="仿宋_GB2312" w:cs="仿宋_GB2312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>
            <wp:extent cx="5619750" cy="1392555"/>
            <wp:effectExtent l="19050" t="0" r="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spacing w:line="54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3、材料上传页面</w:t>
      </w:r>
    </w:p>
    <w:p w:rsidR="009E29BD" w:rsidRDefault="009E29BD" w:rsidP="009E29BD">
      <w:pPr>
        <w:spacing w:line="54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根据年检要求的材料，准备材料并扫描为单个pdf文件进行上传。</w:t>
      </w:r>
    </w:p>
    <w:p w:rsidR="009E29BD" w:rsidRDefault="009E29BD" w:rsidP="009E29BD">
      <w:pPr>
        <w:spacing w:line="540" w:lineRule="exact"/>
        <w:ind w:firstLineChars="200" w:firstLine="643"/>
        <w:rPr>
          <w:rFonts w:ascii="仿宋_GB2312" w:eastAsia="仿宋_GB2312" w:hAnsi="仿宋_GB2312" w:cs="仿宋_GB2312"/>
          <w:b/>
          <w:bCs/>
          <w:color w:val="FF0000"/>
          <w:sz w:val="32"/>
          <w:szCs w:val="32"/>
        </w:rPr>
      </w:pPr>
      <w:r>
        <w:rPr>
          <w:rFonts w:ascii="仿宋_GB2312" w:eastAsia="仿宋_GB2312" w:hAnsi="仿宋_GB2312" w:cs="仿宋_GB2312" w:hint="eastAsia"/>
          <w:b/>
          <w:bCs/>
          <w:color w:val="000000"/>
          <w:sz w:val="32"/>
          <w:szCs w:val="32"/>
        </w:rPr>
        <w:t>注意：如果上传的材料较大，请耐心等待，不要刷新浏览器或切换页面。</w:t>
      </w:r>
    </w:p>
    <w:p w:rsidR="009E29BD" w:rsidRDefault="009E29BD" w:rsidP="009E29BD">
      <w:r>
        <w:rPr>
          <w:noProof/>
        </w:rPr>
        <w:drawing>
          <wp:inline distT="0" distB="0" distL="0" distR="0">
            <wp:extent cx="5451475" cy="1828800"/>
            <wp:effectExtent l="19050" t="0" r="0" b="0"/>
            <wp:docPr id="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4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pStyle w:val="2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>3.5材料补正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管理人员在审核材料过程中，如发现材料内容不正确，或者</w:t>
      </w: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内容不完整，将会将材料退回，由社会组织重新准备上传材料。请根据管理人员的审核意见完善材料，重新进行上传。操作步骤与“材料上传”环节相同。</w:t>
      </w:r>
    </w:p>
    <w:p w:rsidR="009E29BD" w:rsidRDefault="009E29BD" w:rsidP="009E29BD">
      <w:pPr>
        <w:ind w:leftChars="-67" w:hangingChars="67" w:hanging="141"/>
        <w:rPr>
          <w:sz w:val="24"/>
          <w:szCs w:val="28"/>
        </w:rPr>
      </w:pPr>
      <w:r>
        <w:rPr>
          <w:noProof/>
        </w:rPr>
        <w:drawing>
          <wp:inline distT="0" distB="0" distL="0" distR="0">
            <wp:extent cx="5619750" cy="1497965"/>
            <wp:effectExtent l="1905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149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pStyle w:val="2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>3.6年检审核通过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如果查看到审批状态为“年检结论”，说明年检已经审核通过，请等待民政局通知，前往提交纸质材料。</w:t>
      </w:r>
    </w:p>
    <w:p w:rsidR="009E29BD" w:rsidRDefault="009E29BD" w:rsidP="009E29BD">
      <w:pPr>
        <w:ind w:leftChars="-472" w:left="-850" w:hangingChars="67" w:hanging="141"/>
        <w:jc w:val="center"/>
        <w:rPr>
          <w:sz w:val="24"/>
          <w:szCs w:val="28"/>
        </w:rPr>
      </w:pPr>
      <w:r>
        <w:rPr>
          <w:noProof/>
        </w:rPr>
        <w:drawing>
          <wp:inline distT="0" distB="0" distL="0" distR="0">
            <wp:extent cx="4853305" cy="1245235"/>
            <wp:effectExtent l="19050" t="0" r="4445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305" cy="124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pStyle w:val="2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>3.7提交纸质材料，并进行年检盖章</w:t>
      </w:r>
    </w:p>
    <w:p w:rsidR="009E29BD" w:rsidRDefault="009E29BD" w:rsidP="009E29BD">
      <w:pPr>
        <w:spacing w:line="560" w:lineRule="exact"/>
        <w:ind w:firstLineChars="200" w:firstLine="640"/>
        <w:rPr>
          <w:rFonts w:ascii="仿宋_GB2312" w:eastAsia="仿宋_GB2312" w:hAnsi="仿宋_GB2312" w:cs="仿宋_GB2312"/>
          <w:color w:val="000000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/>
          <w:sz w:val="32"/>
          <w:szCs w:val="32"/>
        </w:rPr>
        <w:t>请根据年检通知要求，在规定时间内携带纸质材料和登记证书副本，前往兵团政务服务中心民政窗口提交纸质材料进行终审，并在证书上进行加盖年检结论印鉴。</w:t>
      </w:r>
    </w:p>
    <w:p w:rsidR="009E29BD" w:rsidRDefault="009E29BD" w:rsidP="009E29BD">
      <w:pPr>
        <w:spacing w:line="560" w:lineRule="exact"/>
        <w:ind w:firstLineChars="200" w:firstLine="643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b/>
          <w:bCs/>
          <w:color w:val="FF0000"/>
          <w:sz w:val="32"/>
          <w:szCs w:val="32"/>
        </w:rPr>
        <w:t>未加盖年检印鉴且无正当理由的，视同不按照规定接受监督检查。</w:t>
      </w:r>
    </w:p>
    <w:p w:rsidR="009E29BD" w:rsidRDefault="009E29BD" w:rsidP="009E29BD">
      <w:pPr>
        <w:pStyle w:val="1"/>
        <w:spacing w:before="0" w:after="0" w:line="560" w:lineRule="exact"/>
        <w:ind w:firstLineChars="200" w:firstLine="640"/>
        <w:rPr>
          <w:rFonts w:ascii="黑体" w:eastAsia="黑体" w:hAnsi="黑体" w:cs="黑体"/>
          <w:b w:val="0"/>
          <w:bCs w:val="0"/>
          <w:sz w:val="32"/>
          <w:szCs w:val="32"/>
        </w:rPr>
      </w:pPr>
      <w:r>
        <w:rPr>
          <w:rFonts w:ascii="黑体" w:eastAsia="黑体" w:hAnsi="黑体" w:cs="黑体" w:hint="eastAsia"/>
          <w:b w:val="0"/>
          <w:bCs w:val="0"/>
          <w:sz w:val="32"/>
          <w:szCs w:val="32"/>
        </w:rPr>
        <w:lastRenderedPageBreak/>
        <w:t>四、常见问题</w:t>
      </w:r>
    </w:p>
    <w:p w:rsidR="009E29BD" w:rsidRDefault="009E29BD" w:rsidP="009E29BD">
      <w:pPr>
        <w:pStyle w:val="3"/>
        <w:spacing w:before="0" w:after="0" w:line="560" w:lineRule="exact"/>
        <w:ind w:firstLineChars="200" w:firstLine="643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>4.1年检填报时，发现无法提交成功。</w:t>
      </w:r>
    </w:p>
    <w:p w:rsidR="009E29BD" w:rsidRDefault="009E29BD" w:rsidP="009E29BD">
      <w:pPr>
        <w:pStyle w:val="3"/>
        <w:spacing w:before="0" w:after="0" w:line="560" w:lineRule="exact"/>
        <w:ind w:firstLineChars="200" w:firstLine="640"/>
        <w:rPr>
          <w:rFonts w:ascii="仿宋_GB2312" w:eastAsia="仿宋_GB2312" w:hAnsi="仿宋_GB2312" w:cs="仿宋_GB2312"/>
          <w:b w:val="0"/>
          <w:bCs w:val="0"/>
        </w:rPr>
      </w:pPr>
      <w:r>
        <w:rPr>
          <w:rFonts w:ascii="仿宋_GB2312" w:eastAsia="仿宋_GB2312" w:hAnsi="仿宋_GB2312" w:cs="仿宋_GB2312" w:hint="eastAsia"/>
          <w:b w:val="0"/>
          <w:bCs w:val="0"/>
        </w:rPr>
        <w:t>请根据右侧的提示信息，补充相关的信息卡内容。</w:t>
      </w:r>
    </w:p>
    <w:p w:rsidR="009E29BD" w:rsidRDefault="009E29BD" w:rsidP="009E29BD">
      <w:pPr>
        <w:ind w:leftChars="-270" w:hangingChars="270" w:hanging="567"/>
        <w:rPr>
          <w:color w:val="FF0000"/>
          <w:sz w:val="24"/>
          <w:szCs w:val="28"/>
        </w:rPr>
      </w:pPr>
      <w:r>
        <w:rPr>
          <w:noProof/>
        </w:rPr>
        <w:drawing>
          <wp:inline distT="0" distB="0" distL="0" distR="0">
            <wp:extent cx="5612765" cy="2110105"/>
            <wp:effectExtent l="19050" t="0" r="6985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765" cy="211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9BD" w:rsidRDefault="009E29BD" w:rsidP="009E29BD">
      <w:pPr>
        <w:rPr>
          <w:rFonts w:ascii="黑体" w:eastAsia="黑体" w:hAnsi="黑体" w:cs="黑体"/>
          <w:sz w:val="32"/>
          <w:szCs w:val="32"/>
        </w:rPr>
      </w:pPr>
    </w:p>
    <w:p w:rsidR="00000000" w:rsidRDefault="009E29BD"/>
    <w:sectPr w:rsidR="00000000">
      <w:footerReference w:type="even" r:id="rId17"/>
      <w:footerReference w:type="default" r:id="rId18"/>
      <w:pgSz w:w="11906" w:h="16838"/>
      <w:pgMar w:top="2098" w:right="1531" w:bottom="1985" w:left="1531" w:header="851" w:footer="1588" w:gutter="0"/>
      <w:cols w:space="720"/>
      <w:titlePg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0B61" w:rsidRDefault="009E29BD">
    <w:pPr>
      <w:pStyle w:val="a3"/>
      <w:ind w:leftChars="200" w:left="420"/>
      <w:rPr>
        <w:rFonts w:ascii="宋体" w:hAnsi="宋体"/>
        <w:sz w:val="28"/>
        <w:szCs w:val="28"/>
      </w:rPr>
    </w:pPr>
    <w:r>
      <w:rPr>
        <w:rFonts w:ascii="宋体" w:hAnsi="宋体" w:hint="eastAsia"/>
        <w:sz w:val="28"/>
        <w:szCs w:val="28"/>
      </w:rPr>
      <w:t>—</w:t>
    </w:r>
    <w:r>
      <w:rPr>
        <w:rFonts w:ascii="宋体" w:hAnsi="宋体"/>
        <w:sz w:val="28"/>
        <w:szCs w:val="28"/>
      </w:rPr>
      <w:fldChar w:fldCharType="begin"/>
    </w:r>
    <w:r>
      <w:rPr>
        <w:rFonts w:ascii="宋体" w:hAnsi="宋体"/>
        <w:sz w:val="28"/>
        <w:szCs w:val="28"/>
      </w:rPr>
      <w:instrText xml:space="preserve"> PAGE   \* MERGEFORMAT </w:instrText>
    </w:r>
    <w:r>
      <w:rPr>
        <w:rFonts w:ascii="宋体" w:hAnsi="宋体"/>
        <w:sz w:val="28"/>
        <w:szCs w:val="28"/>
      </w:rPr>
      <w:fldChar w:fldCharType="separate"/>
    </w:r>
    <w:r w:rsidRPr="006F78DF">
      <w:rPr>
        <w:rFonts w:ascii="宋体" w:hAnsi="宋体"/>
        <w:noProof/>
        <w:sz w:val="28"/>
        <w:szCs w:val="28"/>
        <w:lang w:val="zh-CN" w:eastAsia="zh-CN"/>
      </w:rPr>
      <w:t>20</w:t>
    </w:r>
    <w:r>
      <w:rPr>
        <w:rFonts w:ascii="宋体" w:hAnsi="宋体"/>
        <w:sz w:val="28"/>
        <w:szCs w:val="28"/>
      </w:rPr>
      <w:fldChar w:fldCharType="end"/>
    </w:r>
    <w:r>
      <w:rPr>
        <w:rFonts w:ascii="宋体" w:hAnsi="宋体" w:hint="eastAsia"/>
        <w:sz w:val="28"/>
        <w:szCs w:val="28"/>
      </w:rPr>
      <w:t>—</w:t>
    </w:r>
  </w:p>
  <w:p w:rsidR="00AC0B61" w:rsidRDefault="009E29BD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0B61" w:rsidRDefault="009E29BD">
    <w:pPr>
      <w:pStyle w:val="a3"/>
      <w:ind w:rightChars="200" w:right="420"/>
      <w:jc w:val="right"/>
      <w:rPr>
        <w:rFonts w:ascii="宋体" w:hAnsi="宋体"/>
        <w:sz w:val="28"/>
        <w:szCs w:val="28"/>
      </w:rPr>
    </w:pPr>
    <w:r>
      <w:rPr>
        <w:rFonts w:ascii="宋体" w:hAnsi="宋体" w:hint="eastAsia"/>
        <w:sz w:val="28"/>
        <w:szCs w:val="28"/>
      </w:rPr>
      <w:t>—</w:t>
    </w:r>
    <w:r>
      <w:rPr>
        <w:rFonts w:ascii="宋体" w:hAnsi="宋体"/>
        <w:sz w:val="28"/>
        <w:szCs w:val="28"/>
      </w:rPr>
      <w:fldChar w:fldCharType="begin"/>
    </w:r>
    <w:r>
      <w:rPr>
        <w:rFonts w:ascii="宋体" w:hAnsi="宋体"/>
        <w:sz w:val="28"/>
        <w:szCs w:val="28"/>
      </w:rPr>
      <w:instrText xml:space="preserve"> PAGE   \* MERGEFORMAT </w:instrText>
    </w:r>
    <w:r>
      <w:rPr>
        <w:rFonts w:ascii="宋体" w:hAnsi="宋体"/>
        <w:sz w:val="28"/>
        <w:szCs w:val="28"/>
      </w:rPr>
      <w:fldChar w:fldCharType="separate"/>
    </w:r>
    <w:r w:rsidRPr="009E29BD">
      <w:rPr>
        <w:rFonts w:ascii="宋体" w:hAnsi="宋体"/>
        <w:noProof/>
        <w:sz w:val="28"/>
        <w:szCs w:val="28"/>
        <w:lang w:val="zh-CN" w:eastAsia="zh-CN"/>
      </w:rPr>
      <w:t>2</w:t>
    </w:r>
    <w:r>
      <w:rPr>
        <w:rFonts w:ascii="宋体" w:hAnsi="宋体"/>
        <w:sz w:val="28"/>
        <w:szCs w:val="28"/>
      </w:rPr>
      <w:fldChar w:fldCharType="end"/>
    </w:r>
    <w:r>
      <w:rPr>
        <w:rFonts w:ascii="宋体" w:hAnsi="宋体" w:hint="eastAsia"/>
        <w:sz w:val="28"/>
        <w:szCs w:val="28"/>
      </w:rPr>
      <w:t>—</w:t>
    </w:r>
  </w:p>
  <w:p w:rsidR="00AC0B61" w:rsidRDefault="009E29BD">
    <w:pPr>
      <w:pStyle w:val="a3"/>
    </w:pP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E29BD"/>
    <w:rsid w:val="009E29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29BD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qFormat/>
    <w:rsid w:val="009E29B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  <w:lang/>
    </w:rPr>
  </w:style>
  <w:style w:type="paragraph" w:styleId="2">
    <w:name w:val="heading 2"/>
    <w:basedOn w:val="a"/>
    <w:next w:val="a"/>
    <w:link w:val="2Char"/>
    <w:uiPriority w:val="9"/>
    <w:unhideWhenUsed/>
    <w:qFormat/>
    <w:rsid w:val="009E29BD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9E29BD"/>
    <w:pPr>
      <w:keepNext/>
      <w:keepLines/>
      <w:spacing w:before="260" w:after="260" w:line="416" w:lineRule="auto"/>
      <w:outlineLvl w:val="2"/>
    </w:pPr>
    <w:rPr>
      <w:rFonts w:ascii="Calibri" w:hAnsi="Calibr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9E29BD"/>
    <w:rPr>
      <w:rFonts w:ascii="Times New Roman" w:eastAsia="宋体" w:hAnsi="Times New Roman" w:cs="Times New Roman"/>
      <w:b/>
      <w:bCs/>
      <w:kern w:val="44"/>
      <w:sz w:val="44"/>
      <w:szCs w:val="44"/>
      <w:lang/>
    </w:rPr>
  </w:style>
  <w:style w:type="character" w:customStyle="1" w:styleId="2Char">
    <w:name w:val="标题 2 Char"/>
    <w:basedOn w:val="a0"/>
    <w:link w:val="2"/>
    <w:uiPriority w:val="9"/>
    <w:rsid w:val="009E29BD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9E29BD"/>
    <w:rPr>
      <w:rFonts w:ascii="Calibri" w:eastAsia="宋体" w:hAnsi="Calibri" w:cs="Times New Roman"/>
      <w:b/>
      <w:bCs/>
      <w:sz w:val="32"/>
      <w:szCs w:val="32"/>
    </w:rPr>
  </w:style>
  <w:style w:type="paragraph" w:styleId="a3">
    <w:name w:val="footer"/>
    <w:basedOn w:val="a"/>
    <w:link w:val="Char"/>
    <w:uiPriority w:val="99"/>
    <w:rsid w:val="009E29BD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/>
    </w:rPr>
  </w:style>
  <w:style w:type="character" w:customStyle="1" w:styleId="Char">
    <w:name w:val="页脚 Char"/>
    <w:basedOn w:val="a0"/>
    <w:link w:val="a3"/>
    <w:uiPriority w:val="99"/>
    <w:rsid w:val="009E29BD"/>
    <w:rPr>
      <w:rFonts w:ascii="Times New Roman" w:eastAsia="宋体" w:hAnsi="Times New Roman" w:cs="Times New Roman"/>
      <w:sz w:val="18"/>
      <w:szCs w:val="18"/>
      <w:lang/>
    </w:rPr>
  </w:style>
  <w:style w:type="character" w:styleId="a4">
    <w:name w:val="Hyperlink"/>
    <w:basedOn w:val="a0"/>
    <w:autoRedefine/>
    <w:uiPriority w:val="99"/>
    <w:unhideWhenUsed/>
    <w:qFormat/>
    <w:rsid w:val="009E29BD"/>
    <w:rPr>
      <w:color w:val="0000FF"/>
      <w:u w:val="single"/>
    </w:rPr>
  </w:style>
  <w:style w:type="paragraph" w:customStyle="1" w:styleId="10">
    <w:name w:val="列表段落1"/>
    <w:basedOn w:val="a"/>
    <w:autoRedefine/>
    <w:uiPriority w:val="34"/>
    <w:qFormat/>
    <w:rsid w:val="009E29BD"/>
    <w:pPr>
      <w:ind w:firstLineChars="200" w:firstLine="420"/>
    </w:pPr>
    <w:rPr>
      <w:rFonts w:ascii="Calibri" w:hAnsi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hyperlink" Target="http://49.119.98.75:9097/bspt/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267</Words>
  <Characters>1523</Characters>
  <Application>Microsoft Office Word</Application>
  <DocSecurity>0</DocSecurity>
  <Lines>12</Lines>
  <Paragraphs>3</Paragraphs>
  <ScaleCrop>false</ScaleCrop>
  <Company>微软中国</Company>
  <LinksUpToDate>false</LinksUpToDate>
  <CharactersWithSpaces>1787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王彧</dc:creator>
  <cp:keywords/>
  <dc:description/>
  <cp:lastModifiedBy>王彧</cp:lastModifiedBy>
  <cp:revision>2</cp:revision>
  <dcterms:created xsi:type="dcterms:W3CDTF">2025-04-01T08:18:00Z</dcterms:created>
  <dcterms:modified xsi:type="dcterms:W3CDTF">2025-04-01T08:19:00Z</dcterms:modified>
</cp:coreProperties>
</file>