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C7C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666666"/>
          <w:spacing w:val="0"/>
          <w:sz w:val="44"/>
          <w:szCs w:val="44"/>
          <w:highlight w:val="none"/>
        </w:rPr>
      </w:pPr>
      <w:r>
        <w:rPr>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fill="FFFFFF"/>
        </w:rPr>
        <w:t>新疆生产建设兵团第十师181团齐背岭1号石英岩矿产普查探矿权挂牌出让公告</w:t>
      </w:r>
    </w:p>
    <w:p w14:paraId="17EDD4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PingFang SC" w:hAnsi="PingFang SC" w:eastAsia="PingFang SC" w:cs="PingFang SC"/>
          <w:i w:val="0"/>
          <w:iCs w:val="0"/>
          <w:caps w:val="0"/>
          <w:color w:val="666666"/>
          <w:spacing w:val="0"/>
          <w:sz w:val="32"/>
          <w:szCs w:val="32"/>
          <w:highlight w:val="none"/>
        </w:rPr>
      </w:pPr>
      <w:r>
        <w:rPr>
          <w:rFonts w:hint="eastAsia" w:ascii="宋体" w:hAnsi="宋体" w:eastAsia="宋体" w:cs="宋体"/>
          <w:i w:val="0"/>
          <w:iCs w:val="0"/>
          <w:caps w:val="0"/>
          <w:color w:val="000000"/>
          <w:spacing w:val="0"/>
          <w:sz w:val="28"/>
          <w:szCs w:val="28"/>
          <w:highlight w:val="none"/>
        </w:rPr>
        <w:t> </w:t>
      </w:r>
    </w:p>
    <w:p w14:paraId="474129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为促进矿产资源勘查</w:t>
      </w:r>
      <w:bookmarkStart w:id="0" w:name="_GoBack"/>
      <w:bookmarkEnd w:id="0"/>
      <w:r>
        <w:rPr>
          <w:rFonts w:hint="eastAsia" w:ascii="方正仿宋_GB2312" w:hAnsi="方正仿宋_GB2312" w:eastAsia="方正仿宋_GB2312" w:cs="方正仿宋_GB2312"/>
          <w:i w:val="0"/>
          <w:iCs w:val="0"/>
          <w:caps w:val="0"/>
          <w:color w:val="000000"/>
          <w:spacing w:val="0"/>
          <w:sz w:val="32"/>
          <w:szCs w:val="32"/>
          <w:highlight w:val="none"/>
          <w:shd w:val="clear" w:fill="FFFFFF"/>
        </w:rPr>
        <w:t>，按照相关法律法规的规定，经批准，新疆国源土地矿产资源交易中心受新疆生产建设兵团第十师自然资源和规划局委托，以公开挂牌方式出让新疆生产建设兵团第十师</w:t>
      </w:r>
      <w:r>
        <w:rPr>
          <w:rFonts w:hint="default" w:ascii="Times New Roman Regular" w:hAnsi="Times New Roman Regular" w:eastAsia="方正仿宋_GB2312" w:cs="Times New Roman Regular"/>
          <w:i w:val="0"/>
          <w:iCs w:val="0"/>
          <w:caps w:val="0"/>
          <w:color w:val="000000"/>
          <w:spacing w:val="0"/>
          <w:sz w:val="32"/>
          <w:szCs w:val="32"/>
          <w:highlight w:val="none"/>
          <w:shd w:val="clear" w:fill="FFFFFF"/>
        </w:rPr>
        <w:t>181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团齐背岭</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号石英岩矿产普查探矿权。</w:t>
      </w:r>
    </w:p>
    <w:p w14:paraId="5CD143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黑体" w:hAnsi="黑体" w:eastAsia="黑体" w:cs="黑体"/>
          <w:b w:val="0"/>
          <w:bCs w:val="0"/>
          <w:i w:val="0"/>
          <w:iCs w:val="0"/>
          <w:caps w:val="0"/>
          <w:color w:val="000000"/>
          <w:spacing w:val="0"/>
          <w:sz w:val="32"/>
          <w:szCs w:val="32"/>
          <w:highlight w:val="none"/>
          <w:shd w:val="clear" w:fill="FFFFFF"/>
        </w:rPr>
        <w:t>一、出让人及矿业权交易平台</w:t>
      </w:r>
    </w:p>
    <w:p w14:paraId="3FC2D4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（一）出让人</w:t>
      </w:r>
    </w:p>
    <w:p w14:paraId="663E95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名称：</w:t>
      </w:r>
      <w:r>
        <w:rPr>
          <w:rFonts w:hint="eastAsia" w:ascii="方正仿宋_GB2312" w:hAnsi="方正仿宋_GB2312" w:eastAsia="方正仿宋_GB2312" w:cs="方正仿宋_GB2312"/>
          <w:i w:val="0"/>
          <w:iCs w:val="0"/>
          <w:caps w:val="0"/>
          <w:color w:val="000000"/>
          <w:spacing w:val="0"/>
          <w:sz w:val="32"/>
          <w:szCs w:val="32"/>
          <w:highlight w:val="none"/>
          <w:u w:val="none"/>
          <w:shd w:val="clear" w:fill="FFFFFF"/>
        </w:rPr>
        <w:t>新疆生产建设兵团第十师自然资源和规划局</w:t>
      </w:r>
    </w:p>
    <w:p w14:paraId="1F634C3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场所：新疆北屯市南湖新区便民服务中心办公楼四楼</w:t>
      </w:r>
    </w:p>
    <w:p w14:paraId="697BF7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（二）矿业权交易平台</w:t>
      </w:r>
    </w:p>
    <w:p w14:paraId="6A9930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名称：</w:t>
      </w:r>
      <w:r>
        <w:rPr>
          <w:rFonts w:hint="eastAsia" w:ascii="方正仿宋_GB2312" w:hAnsi="方正仿宋_GB2312" w:eastAsia="方正仿宋_GB2312" w:cs="方正仿宋_GB2312"/>
          <w:i w:val="0"/>
          <w:iCs w:val="0"/>
          <w:caps w:val="0"/>
          <w:color w:val="000000"/>
          <w:spacing w:val="0"/>
          <w:sz w:val="32"/>
          <w:szCs w:val="32"/>
          <w:highlight w:val="none"/>
          <w:u w:val="none"/>
          <w:shd w:val="clear" w:fill="FFFFFF"/>
        </w:rPr>
        <w:t>新疆生产建设兵团公共资源交易中心第十分中心</w:t>
      </w:r>
    </w:p>
    <w:p w14:paraId="00022A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场所：新疆北屯市昆仑街</w:t>
      </w:r>
    </w:p>
    <w:p w14:paraId="406157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（三）矿业权交易机构</w:t>
      </w:r>
    </w:p>
    <w:p w14:paraId="4F1C04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名称：</w:t>
      </w:r>
      <w:r>
        <w:rPr>
          <w:rFonts w:hint="eastAsia" w:ascii="方正仿宋_GB2312" w:hAnsi="方正仿宋_GB2312" w:eastAsia="方正仿宋_GB2312" w:cs="方正仿宋_GB2312"/>
          <w:i w:val="0"/>
          <w:iCs w:val="0"/>
          <w:caps w:val="0"/>
          <w:color w:val="000000"/>
          <w:spacing w:val="0"/>
          <w:sz w:val="32"/>
          <w:szCs w:val="32"/>
          <w:highlight w:val="none"/>
          <w:u w:val="none"/>
          <w:shd w:val="clear" w:fill="FFFFFF"/>
        </w:rPr>
        <w:t>新疆国源土地矿产资源交易中心</w:t>
      </w:r>
    </w:p>
    <w:p w14:paraId="563821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地址：乌鲁木齐市城北大道</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1299</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号乐天孵化园南区</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G12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幢</w:t>
      </w:r>
    </w:p>
    <w:p w14:paraId="5CA982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二、出让探矿权基本情况</w:t>
      </w:r>
    </w:p>
    <w:p w14:paraId="17429F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860"/>
        <w:textAlignment w:val="auto"/>
        <w:rPr>
          <w:rFonts w:hint="eastAsia" w:ascii="方正仿宋_GB2312" w:hAnsi="方正仿宋_GB2312" w:eastAsia="方正仿宋_GB2312" w:cs="方正仿宋_GB2312"/>
          <w:i w:val="0"/>
          <w:iCs w:val="0"/>
          <w:caps w:val="0"/>
          <w:color w:val="000000"/>
          <w:spacing w:val="0"/>
          <w:sz w:val="32"/>
          <w:szCs w:val="32"/>
          <w:highlight w:val="none"/>
          <w:shd w:val="clear" w:fill="FFFFFF"/>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项目名称：新疆生产建设兵团第十师</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181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团齐背岭</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号石英岩矿产普查探矿权</w:t>
      </w:r>
    </w:p>
    <w:p w14:paraId="7681D5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86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出让矿区范围拐点坐标（</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CGCS2000</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坐标系）:</w:t>
      </w:r>
    </w:p>
    <w:p w14:paraId="65061D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方正仿宋_GB2312" w:hAnsi="方正仿宋_GB2312" w:eastAsia="方正仿宋_GB2312" w:cs="方正仿宋_GB2312"/>
          <w:i w:val="0"/>
          <w:iCs w:val="0"/>
          <w:caps w:val="0"/>
          <w:color w:val="000000"/>
          <w:spacing w:val="0"/>
          <w:sz w:val="32"/>
          <w:szCs w:val="32"/>
          <w:highlight w:val="none"/>
          <w:shd w:val="clear" w:fill="FFFFFF"/>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序号  经度            纬度</w:t>
      </w:r>
    </w:p>
    <w:p w14:paraId="61FC124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1.87°37′15.911″,48°00′41.434″</w:t>
      </w:r>
    </w:p>
    <w:p w14:paraId="3F3D4E7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2.87°37′15.868″,48°00′41.499″</w:t>
      </w:r>
    </w:p>
    <w:p w14:paraId="6419DF7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3.87°37′15.725″,48°00′41.877″</w:t>
      </w:r>
    </w:p>
    <w:p w14:paraId="5808840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4.87°37′15.488″,48°00′42.283″</w:t>
      </w:r>
    </w:p>
    <w:p w14:paraId="134320A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5.87°37′15.412″,48°00′42.635″</w:t>
      </w:r>
    </w:p>
    <w:p w14:paraId="522570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6.87°37′15.417″,48°00′43.067″</w:t>
      </w:r>
    </w:p>
    <w:p w14:paraId="25A4010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7.87°37′15.461″,48°00′43.391″</w:t>
      </w:r>
    </w:p>
    <w:p w14:paraId="7BAE0A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8.87°37′16.310″,48°00′43.683″</w:t>
      </w:r>
    </w:p>
    <w:p w14:paraId="7A46D30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9.87°37′16.472″,48°00′43.790″</w:t>
      </w:r>
    </w:p>
    <w:p w14:paraId="3F45112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10.87°37′16.634″,48°00′43.897″</w:t>
      </w:r>
    </w:p>
    <w:p w14:paraId="484FE26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11.87°37′16.797″,48°00′44.059″</w:t>
      </w:r>
    </w:p>
    <w:p w14:paraId="66A1221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12.87°37′16.721″,48°00′44.437″</w:t>
      </w:r>
    </w:p>
    <w:p w14:paraId="67AE9DD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13.87°37′16.282″,48°00′44.737″</w:t>
      </w:r>
    </w:p>
    <w:p w14:paraId="0FB3B98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14.87°37′15.923″,48°00′44.982″</w:t>
      </w:r>
    </w:p>
    <w:p w14:paraId="2F3B1F0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15.87°37′15.483″,48°00′45.227″</w:t>
      </w:r>
    </w:p>
    <w:p w14:paraId="4CCBB01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16.87°37′14.959″,48°00′45.368″</w:t>
      </w:r>
    </w:p>
    <w:p w14:paraId="70A4885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17.87°37′14.560″,48°00′45.475″</w:t>
      </w:r>
    </w:p>
    <w:p w14:paraId="6C8F52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18.87°37′14.283″,48°00′45.801″</w:t>
      </w:r>
    </w:p>
    <w:p w14:paraId="3D97534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19.87°37′14.165″,48°00′46.071″</w:t>
      </w:r>
    </w:p>
    <w:p w14:paraId="6FAA9A2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20.87°37′14.088″,48°00′46.342″</w:t>
      </w:r>
    </w:p>
    <w:p w14:paraId="7E5C77C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21.87°37′14.123″,48°00′46.378″</w:t>
      </w:r>
    </w:p>
    <w:p w14:paraId="372176E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22.87°37′14.658″,48°00′46.933″</w:t>
      </w:r>
    </w:p>
    <w:p w14:paraId="72FB9FB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23.87°37′14.782″,48°00′47.202″</w:t>
      </w:r>
    </w:p>
    <w:p w14:paraId="3672F9F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24.87°37′14.786″,48°00′47.472″</w:t>
      </w:r>
    </w:p>
    <w:p w14:paraId="32AB9F3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25.87°37′14.428″,48°00′47.880″</w:t>
      </w:r>
    </w:p>
    <w:p w14:paraId="3E4839B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26.87°37′14.311″,48°00′48.177″</w:t>
      </w:r>
    </w:p>
    <w:p w14:paraId="034CA84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27.87°37′14.437″,48°00′48.582″</w:t>
      </w:r>
    </w:p>
    <w:p w14:paraId="360DD2A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28.87°37′14.684″,48°00′49.039″</w:t>
      </w:r>
    </w:p>
    <w:p w14:paraId="4E17D83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29.87°37′14.850″,48°00′49.498″</w:t>
      </w:r>
    </w:p>
    <w:p w14:paraId="0931658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30.87°37′15.217″,48°00′49.847″</w:t>
      </w:r>
    </w:p>
    <w:p w14:paraId="667A103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31.87°37′15.863″,48°00′50.059″</w:t>
      </w:r>
    </w:p>
    <w:p w14:paraId="60E82D9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32.87°37′16.429″,48°00′50.245″</w:t>
      </w:r>
    </w:p>
    <w:p w14:paraId="66E3790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33.87°37′16.754″,48°00′50.487″</w:t>
      </w:r>
    </w:p>
    <w:p w14:paraId="2B27CFE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34.87°37′16.638″,48°00′50.919″</w:t>
      </w:r>
    </w:p>
    <w:p w14:paraId="517055A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35.87°37′16.399″,48°00′51.110″</w:t>
      </w:r>
    </w:p>
    <w:p w14:paraId="557C8E2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36.87°37′15.592″,48°00′51.262″</w:t>
      </w:r>
    </w:p>
    <w:p w14:paraId="663BE08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37.87°37′15.516″,48°00′51.277″</w:t>
      </w:r>
    </w:p>
    <w:p w14:paraId="65BD0E3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38.87°37′15.153″,48°00′51.225″</w:t>
      </w:r>
    </w:p>
    <w:p w14:paraId="3219078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39.87°37′14.749″,48°00′51.119″</w:t>
      </w:r>
    </w:p>
    <w:p w14:paraId="3591677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40.87°37′13.664″,48°00′51.314″</w:t>
      </w:r>
    </w:p>
    <w:p w14:paraId="7622DDA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41.87°37′12.782″,48°00′51.615″</w:t>
      </w:r>
    </w:p>
    <w:p w14:paraId="2AE5952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42.87°37′12.621″,48°00′51.562″</w:t>
      </w:r>
    </w:p>
    <w:p w14:paraId="2955F65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43.87°37′12.577″,48°00′51.238″</w:t>
      </w:r>
    </w:p>
    <w:p w14:paraId="25995C9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44.87°37′12.210″,48°00′50.889″</w:t>
      </w:r>
    </w:p>
    <w:p w14:paraId="79AE983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45.87°37′11.684″,48°00′50.649″</w:t>
      </w:r>
    </w:p>
    <w:p w14:paraId="6A58D9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46.87°37′11.321″,48°00′50.570″</w:t>
      </w:r>
    </w:p>
    <w:p w14:paraId="2C06904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47.87°37′10.352″,48°00′50.359″</w:t>
      </w:r>
    </w:p>
    <w:p w14:paraId="7EDA630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48.87°37′09.827″,48°00′50.227″</w:t>
      </w:r>
    </w:p>
    <w:p w14:paraId="2DA3D92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49.87°37′09.504″,48°00′50.121″</w:t>
      </w:r>
    </w:p>
    <w:p w14:paraId="44454F7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50.87°37′09.301″,48°00′49.987″</w:t>
      </w:r>
    </w:p>
    <w:p w14:paraId="732940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51.87°37′09.136″,48°00′49.664″</w:t>
      </w:r>
    </w:p>
    <w:p w14:paraId="1021A4D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52.87°37′08.689″,48°00′49.261″</w:t>
      </w:r>
    </w:p>
    <w:p w14:paraId="24C8160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53.87°37′08.244″,48°00′49.074″</w:t>
      </w:r>
    </w:p>
    <w:p w14:paraId="4CD7BB7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54.87°37′07.519″,48°00′49.024″</w:t>
      </w:r>
    </w:p>
    <w:p w14:paraId="4C00711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55.87°37′06.953″,48°00′48.838″</w:t>
      </w:r>
    </w:p>
    <w:p w14:paraId="18304E7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56.87°37′06.990″,48°00′48.595″</w:t>
      </w:r>
    </w:p>
    <w:p w14:paraId="2D305A7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57.87°37′07.550″,48°00′48.241″</w:t>
      </w:r>
    </w:p>
    <w:p w14:paraId="41AB3C6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58.87°37′08.150″,48°00′47.940″</w:t>
      </w:r>
    </w:p>
    <w:p w14:paraId="379440F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59.87°37′08.991″,48°00′47.585″</w:t>
      </w:r>
    </w:p>
    <w:p w14:paraId="11DEAB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60.87°37′09.350″,48°00′47.367″</w:t>
      </w:r>
    </w:p>
    <w:p w14:paraId="342C087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61.87°37′10.474″,48°00′47.064″</w:t>
      </w:r>
    </w:p>
    <w:p w14:paraId="2FF8632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62.87°37′10.755″,48°00′47.008″</w:t>
      </w:r>
    </w:p>
    <w:p w14:paraId="16CA13F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63.87°37′11.034″,48°00′46.818″</w:t>
      </w:r>
    </w:p>
    <w:p w14:paraId="5E0EFEF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64.87°37′11.557″,48°00′46.761″</w:t>
      </w:r>
    </w:p>
    <w:p w14:paraId="6483744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65.87°37′12.041″,48°00′46.866″</w:t>
      </w:r>
    </w:p>
    <w:p w14:paraId="77D00CC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66.87°37′12.402″,48°00′46.729″</w:t>
      </w:r>
    </w:p>
    <w:p w14:paraId="59FA16C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67.87°37′12.600″,48°00′46.431″</w:t>
      </w:r>
    </w:p>
    <w:p w14:paraId="3AA4861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68.87°37′12.555″,48°00′46.053″</w:t>
      </w:r>
    </w:p>
    <w:p w14:paraId="5DB4398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69.87°37′12.069″,48°00′45.813″</w:t>
      </w:r>
    </w:p>
    <w:p w14:paraId="5A9EAEF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70.87°37′11.865″,48°00′45.571″</w:t>
      </w:r>
    </w:p>
    <w:p w14:paraId="1E6DD04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71.87°37′11.781″,48°00′45.301″</w:t>
      </w:r>
    </w:p>
    <w:p w14:paraId="0CA1D9D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72.87°37′11.497″,48°00′45.087″</w:t>
      </w:r>
    </w:p>
    <w:p w14:paraId="5FB952F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73.87°37′11.412″,48°00′44.709″</w:t>
      </w:r>
    </w:p>
    <w:p w14:paraId="35A6170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74.87°37′11.407″,48°00′44.358″</w:t>
      </w:r>
    </w:p>
    <w:p w14:paraId="058D5E0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75.87°37′11.323″,48°00′44.061″</w:t>
      </w:r>
    </w:p>
    <w:p w14:paraId="6AFB638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76.87°37′11.319″,48°00′43.737″</w:t>
      </w:r>
    </w:p>
    <w:p w14:paraId="5DD961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77.87°37′11.719″,48°00′43.465″</w:t>
      </w:r>
    </w:p>
    <w:p w14:paraId="44EA609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78.87°37′11.836″,48°00′43.167″</w:t>
      </w:r>
    </w:p>
    <w:p w14:paraId="063C0B6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79.87°37′11.713″,48°00′42.979″</w:t>
      </w:r>
    </w:p>
    <w:p w14:paraId="0B3A210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80.87°37′11.228″,48°00′42.819″</w:t>
      </w:r>
    </w:p>
    <w:p w14:paraId="49D5B81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81.87°37′10.382″,48°00′42.797″</w:t>
      </w:r>
    </w:p>
    <w:p w14:paraId="2422C35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82.87°37′09.376″,48°00′42.802″</w:t>
      </w:r>
    </w:p>
    <w:p w14:paraId="7BE0E23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83.87°37′08.854″,48°00′42.913″</w:t>
      </w:r>
    </w:p>
    <w:p w14:paraId="3FC3093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84.87°37′08.535″,48°00′43.158″</w:t>
      </w:r>
    </w:p>
    <w:p w14:paraId="4C40A8E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85.87°37′08.015″,48°00′43.404″</w:t>
      </w:r>
    </w:p>
    <w:p w14:paraId="606F49B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86.87°37′06.933″,48°00′43.815″</w:t>
      </w:r>
    </w:p>
    <w:p w14:paraId="25E265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87.87°37′06.536″,48°00′44.249″</w:t>
      </w:r>
    </w:p>
    <w:p w14:paraId="2F6A865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88.87°37′05.734″,48°00′44.550″</w:t>
      </w:r>
    </w:p>
    <w:p w14:paraId="1357A84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89.87°37′05.174″,48°00′44.851″</w:t>
      </w:r>
    </w:p>
    <w:p w14:paraId="2EABDBB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90.87°37′04.040″,48°00′46.450″</w:t>
      </w:r>
    </w:p>
    <w:p w14:paraId="438D9F2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91.87°37′03.831″,48°00′46.919″</w:t>
      </w:r>
    </w:p>
    <w:p w14:paraId="1037EA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92.87°37′03.835″,48°00′47.315″</w:t>
      </w:r>
    </w:p>
    <w:p w14:paraId="663D902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93.87°37′03.895″,48°00′47.783″</w:t>
      </w:r>
    </w:p>
    <w:p w14:paraId="04CF6EE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94.87°37′04.062″,48°00′48.323″</w:t>
      </w:r>
    </w:p>
    <w:p w14:paraId="50EB27F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95.87°37′04.661″,48°00′49.004″</w:t>
      </w:r>
    </w:p>
    <w:p w14:paraId="7ECA2B1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96.87°37′04.880″,48°00′49.362″</w:t>
      </w:r>
    </w:p>
    <w:p w14:paraId="7D854C9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97.87°37′05.635″,48°00′49.682″</w:t>
      </w:r>
    </w:p>
    <w:p w14:paraId="48895AA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98.87°37′06.228″,48°00′49.895″</w:t>
      </w:r>
    </w:p>
    <w:p w14:paraId="0A134D0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99.87°37′06.928″,48°00′50.108″</w:t>
      </w:r>
    </w:p>
    <w:p w14:paraId="094926B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100.87°37′07.520″,48°00′50.248″</w:t>
      </w:r>
    </w:p>
    <w:p w14:paraId="2EF4AD5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101.87°37′08.112″,48°00′50.353″</w:t>
      </w:r>
    </w:p>
    <w:p w14:paraId="75A5164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102.87°37′08.543″,48°00′50.531″</w:t>
      </w:r>
    </w:p>
    <w:p w14:paraId="7521D6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103.87°37′08.866″,48°00′50.637″</w:t>
      </w:r>
    </w:p>
    <w:p w14:paraId="71D4D3B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104.87°37′09.140″,48°00′51.104″</w:t>
      </w:r>
    </w:p>
    <w:p w14:paraId="5A7DA97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105.87°37′09.306″,48°00′51.499″</w:t>
      </w:r>
    </w:p>
    <w:p w14:paraId="7A2EADB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106.87°37′09.471″,48°00′51.822″</w:t>
      </w:r>
    </w:p>
    <w:p w14:paraId="16DD3F6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107.87°37′10.122″,48°00′52.431″</w:t>
      </w:r>
    </w:p>
    <w:p w14:paraId="7D4BD1D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108.87°37′11.043″,48°00′53.110″</w:t>
      </w:r>
    </w:p>
    <w:p w14:paraId="049BAF5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109.87°37′11.636″,48°00′53.359″</w:t>
      </w:r>
    </w:p>
    <w:p w14:paraId="60840E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110.87°37′11.959″,48°00′53.465″</w:t>
      </w:r>
    </w:p>
    <w:p w14:paraId="7AA0791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111.87°37′12.605″,48°00′53.606″</w:t>
      </w:r>
    </w:p>
    <w:p w14:paraId="344DAB4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112.87°37′13.251″,48°00′53.747″</w:t>
      </w:r>
    </w:p>
    <w:p w14:paraId="1B483FF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113.87°37′13.949″,48°00′53.815″</w:t>
      </w:r>
    </w:p>
    <w:p w14:paraId="0916078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114.87°37′14.971″,48°00′53.953″</w:t>
      </w:r>
    </w:p>
    <w:p w14:paraId="1392C7D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115.87°37′15.721″,48°00′53.841″</w:t>
      </w:r>
    </w:p>
    <w:p w14:paraId="1340CD7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116.87°37′16.038″,48°00′53.407″</w:t>
      </w:r>
    </w:p>
    <w:p w14:paraId="460F531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117.87°37′16.247″,48°00′53.010″</w:t>
      </w:r>
    </w:p>
    <w:p w14:paraId="640CB57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118.87°37′16.768″,48°00′52.761″</w:t>
      </w:r>
    </w:p>
    <w:p w14:paraId="43C439E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119.87°37′16.885″,48°00′52.910″</w:t>
      </w:r>
    </w:p>
    <w:p w14:paraId="0C61FD8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120.87°37′18.453″,48°00′53.724″</w:t>
      </w:r>
    </w:p>
    <w:p w14:paraId="4D54964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121.87°37′20.020″,48°00′54.538″</w:t>
      </w:r>
    </w:p>
    <w:p w14:paraId="21EE91A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122.87°37′21.308″,48°00′54.473″</w:t>
      </w:r>
    </w:p>
    <w:p w14:paraId="329A3AA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123.87°37′21.471″,48°00′54.494″</w:t>
      </w:r>
    </w:p>
    <w:p w14:paraId="668400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124.87°37′22.059″,48°00′54.275″</w:t>
      </w:r>
    </w:p>
    <w:p w14:paraId="49FD48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125.87°37′22.324″,48°00′53.950″</w:t>
      </w:r>
    </w:p>
    <w:p w14:paraId="639EA45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126.87°37′22.427″,48°00′53.661″</w:t>
      </w:r>
    </w:p>
    <w:p w14:paraId="3474614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127.87°37′22.367″,48°00′53.085″</w:t>
      </w:r>
    </w:p>
    <w:p w14:paraId="1FE1734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128.87°37′22.283″,48°00′52.934″</w:t>
      </w:r>
    </w:p>
    <w:p w14:paraId="704F54F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129.87°37′22.147″,48°00′52.690″</w:t>
      </w:r>
    </w:p>
    <w:p w14:paraId="7D303B0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130.87°37′21.767″,48°00′52.332″</w:t>
      </w:r>
    </w:p>
    <w:p w14:paraId="06712C6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131.87°37′21.551″,48°00′52.189″</w:t>
      </w:r>
    </w:p>
    <w:p w14:paraId="134A087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132.87°37′21.278″,48°00′51.831″</w:t>
      </w:r>
    </w:p>
    <w:p w14:paraId="4BA41A0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133.87°37′21.435″,48°00′51.506″</w:t>
      </w:r>
    </w:p>
    <w:p w14:paraId="371E132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134.87°37′21.753″,48°00′51.108″</w:t>
      </w:r>
    </w:p>
    <w:p w14:paraId="276EF1F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135.87°37′21.911″,48°00′50.927″</w:t>
      </w:r>
    </w:p>
    <w:p w14:paraId="1CE1D68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136.87°37′22.231″,48°00′50.745″</w:t>
      </w:r>
    </w:p>
    <w:p w14:paraId="3F91940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137.87°37′22.659″,48°00′50.635″</w:t>
      </w:r>
    </w:p>
    <w:p w14:paraId="075AD48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138.87°37′22.720″,48°00′50.618″</w:t>
      </w:r>
    </w:p>
    <w:p w14:paraId="29EC94F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139.87°37′23.194″,48°00′50.488″</w:t>
      </w:r>
    </w:p>
    <w:p w14:paraId="6A0D0B3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140.87°37′23.298″,48°00′50.163″</w:t>
      </w:r>
    </w:p>
    <w:p w14:paraId="77D6584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141.87°37′22.865″,48°00′49.877″</w:t>
      </w:r>
    </w:p>
    <w:p w14:paraId="04F734C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142.87°37′22.698″,48°00′49.749″</w:t>
      </w:r>
    </w:p>
    <w:p w14:paraId="5A56BF9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143.87°37′22.540″,48°00′49.627″</w:t>
      </w:r>
    </w:p>
    <w:p w14:paraId="49768E5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144.87°37′22.377″,48°00′49.484″</w:t>
      </w:r>
    </w:p>
    <w:p w14:paraId="545AC77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145.87°37′22.265″,48°00′49.088″</w:t>
      </w:r>
    </w:p>
    <w:p w14:paraId="267B4DA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146.87°37′22.155″,48°00′48.873″</w:t>
      </w:r>
    </w:p>
    <w:p w14:paraId="0CB6AC6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147.87°37′22.152″,48°00′48.657″</w:t>
      </w:r>
    </w:p>
    <w:p w14:paraId="7CBB8B5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148.87°37′22.202″,48°00′48.333″</w:t>
      </w:r>
    </w:p>
    <w:p w14:paraId="3D0147A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149.87°37′22.361″,48°00′48.116″</w:t>
      </w:r>
    </w:p>
    <w:p w14:paraId="0C40D18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150.87°37′22.788″,48°00′47.969″</w:t>
      </w:r>
    </w:p>
    <w:p w14:paraId="27A12A3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151.87°37′23.594″,48°00′48.073″</w:t>
      </w:r>
    </w:p>
    <w:p w14:paraId="3DF909A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152.87°37′24.223″,48°00′48.134″</w:t>
      </w:r>
    </w:p>
    <w:p w14:paraId="02680B6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153.87°37′24.293″,48°00′48.141″</w:t>
      </w:r>
    </w:p>
    <w:p w14:paraId="78AC850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154.87°37′25.097″,48°00′48.065″</w:t>
      </w:r>
    </w:p>
    <w:p w14:paraId="0A1D159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155.87°37′25.361″,48°00′47.703″</w:t>
      </w:r>
    </w:p>
    <w:p w14:paraId="3068D88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156.87°37′25.089″,48°00′47.381″</w:t>
      </w:r>
    </w:p>
    <w:p w14:paraId="39AC23B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157.87°37′24.763″,48°00′47.094″</w:t>
      </w:r>
    </w:p>
    <w:p w14:paraId="77A3AAF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158.87°37′24.414″,48°00′46.910″</w:t>
      </w:r>
    </w:p>
    <w:p w14:paraId="30195B9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159.87°37′24.223″,48°00′46.809″</w:t>
      </w:r>
    </w:p>
    <w:p w14:paraId="59C7DDE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160.87°37′23.897″,48°00′46.487″</w:t>
      </w:r>
    </w:p>
    <w:p w14:paraId="05D101E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161.87°37′23.411″,48°00′46.237″</w:t>
      </w:r>
    </w:p>
    <w:p w14:paraId="4A1F2BA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162.87°37′23.088″,48°00′46.095″</w:t>
      </w:r>
    </w:p>
    <w:p w14:paraId="1976C15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163.87°37′23.191″,48°00′45.807″</w:t>
      </w:r>
    </w:p>
    <w:p w14:paraId="2E019DE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164.87°37′23.296″,48°00′45.590″</w:t>
      </w:r>
    </w:p>
    <w:p w14:paraId="7537921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165.87°37′23.530″,48°00′45.189″</w:t>
      </w:r>
    </w:p>
    <w:p w14:paraId="7227BE8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166.87°37′23.509″,48°00′45.177″</w:t>
      </w:r>
    </w:p>
    <w:p w14:paraId="65A0D80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167.87°37′23.485″,48°00′45.160″</w:t>
      </w:r>
    </w:p>
    <w:p w14:paraId="5230217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168.87°37′23.216″,48°00′44.909″</w:t>
      </w:r>
    </w:p>
    <w:p w14:paraId="1CFCF2A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169.87°37′22.941″,48°00′44.612″</w:t>
      </w:r>
    </w:p>
    <w:p w14:paraId="7ABF2D5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170.87°37′22.723″,48°00′44.365″</w:t>
      </w:r>
    </w:p>
    <w:p w14:paraId="6CE6ED0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171.87°37′22.407″,48°00′44.107″</w:t>
      </w:r>
    </w:p>
    <w:p w14:paraId="334C6A2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172.87°37′21.665″,48°00′43.719″</w:t>
      </w:r>
    </w:p>
    <w:p w14:paraId="7693286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173.87°37′20.974″,48°00′43.388″</w:t>
      </w:r>
    </w:p>
    <w:p w14:paraId="0C1B3C0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174.87°37′20.483″,48°00′43.137″</w:t>
      </w:r>
    </w:p>
    <w:p w14:paraId="187F21B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175.87°37′20.470″,48°00′43.129″</w:t>
      </w:r>
    </w:p>
    <w:p w14:paraId="1EB91FD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176.87°37′19.212″,48°00′42.288″</w:t>
      </w:r>
    </w:p>
    <w:p w14:paraId="6E51FEE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177.87°37′18.331″,48°00′41.788″</w:t>
      </w:r>
    </w:p>
    <w:p w14:paraId="3E1D29A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178.87°37′18.082″,48°00′41.708″</w:t>
      </w:r>
    </w:p>
    <w:p w14:paraId="0F9CA3D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179.87°37′17.425″,48°00′41.498″</w:t>
      </w:r>
    </w:p>
    <w:p w14:paraId="49F2863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180.87°37′16.874″,48°00′41.404″</w:t>
      </w:r>
    </w:p>
    <w:p w14:paraId="586BC66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181.87°37′16.611″,48°00′41.400″</w:t>
      </w:r>
    </w:p>
    <w:p w14:paraId="7C8D63A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182.87°37′16.292″,48°00′41.402″</w:t>
      </w:r>
    </w:p>
    <w:p w14:paraId="047E5B5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方正仿宋_GB2312" w:hAnsi="方正仿宋_GB2312" w:eastAsia="方正仿宋_GB2312" w:cs="方正仿宋_GB2312"/>
          <w:i w:val="0"/>
          <w:iCs w:val="0"/>
          <w:caps w:val="0"/>
          <w:color w:val="000000"/>
          <w:spacing w:val="0"/>
          <w:sz w:val="32"/>
          <w:szCs w:val="32"/>
          <w:highlight w:val="none"/>
          <w:shd w:val="clear" w:fill="FFFFFF"/>
          <w:lang w:eastAsia="zh-CN"/>
        </w:rPr>
      </w:pPr>
      <w:r>
        <w:rPr>
          <w:rFonts w:hint="eastAsia" w:ascii="Times New Roman Regular" w:hAnsi="Times New Roman Regular" w:eastAsia="方正仿宋_GB2312" w:cs="Times New Roman Regular"/>
          <w:i w:val="0"/>
          <w:iCs w:val="0"/>
          <w:caps w:val="0"/>
          <w:color w:val="000000"/>
          <w:spacing w:val="0"/>
          <w:kern w:val="0"/>
          <w:sz w:val="32"/>
          <w:szCs w:val="32"/>
          <w:highlight w:val="none"/>
          <w:shd w:val="clear" w:fill="FFFFFF"/>
          <w:lang w:val="en-US" w:eastAsia="zh-CN" w:bidi="ar"/>
        </w:rPr>
        <w:t>183.87°37′15.911″,48°00′41.434″</w:t>
      </w:r>
    </w:p>
    <w:p w14:paraId="7A178A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矿种：石英岩</w:t>
      </w:r>
    </w:p>
    <w:p w14:paraId="3C19C8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面积：</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0.0887</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平方千米</w:t>
      </w:r>
    </w:p>
    <w:p w14:paraId="0D6DEE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勘查工作程度：普查</w:t>
      </w:r>
    </w:p>
    <w:p w14:paraId="1CAAF0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勘查投入要求：按规（约）定执行</w:t>
      </w:r>
    </w:p>
    <w:p w14:paraId="55E2A1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挂牌出让起始价人民币：</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lang w:val="en-US" w:eastAsia="zh-CN"/>
        </w:rPr>
        <w:t>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万元</w:t>
      </w:r>
    </w:p>
    <w:p w14:paraId="57B3C8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出让年限：</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p>
    <w:p w14:paraId="234018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竞买保证金人民币：</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lang w:val="en-US" w:eastAsia="zh-CN"/>
        </w:rPr>
        <w:t>5</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0</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万元</w:t>
      </w:r>
    </w:p>
    <w:p w14:paraId="5FBE65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增价幅度人民币：</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万元</w:t>
      </w:r>
    </w:p>
    <w:p w14:paraId="4B1EEF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注：最终成交的探矿权范围拐点坐标及面积以有管理权限的自然资源部门签订出让合同中确定的为准。</w:t>
      </w:r>
    </w:p>
    <w:p w14:paraId="3CD590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三、竞买人资格条件及相关要求</w:t>
      </w:r>
    </w:p>
    <w:p w14:paraId="2C1412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1.中华人民共和国境内注册的营利法人或者非营利法人中的事业单位法人。</w:t>
      </w:r>
    </w:p>
    <w:p w14:paraId="2C03C2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2.独立法人，不接受联合体竞买。</w:t>
      </w:r>
    </w:p>
    <w:p w14:paraId="4D1297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3.未被列入“全国矿业权人勘查开采信息公示系统”中的“严重违法名单”。</w:t>
      </w:r>
    </w:p>
    <w:p w14:paraId="66F7AF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4.未被“信用中国”网站列入“严重失信主体名单”“失信被执行人”“政府采购严重违法失信行为记录名单”“拖欠农民工工资失信联合惩戒对象名单”“重大税收违法失信主体”“统计严重失信企业名单”。</w:t>
      </w:r>
    </w:p>
    <w:p w14:paraId="047252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5.未被中华人民共和国应急管理部列入“安全生产严重失信主体名单”。</w:t>
      </w:r>
    </w:p>
    <w:p w14:paraId="3C7B7C2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6.未被“国家企业信用信息公示系统”列入“经营异常名录”“严重违法失信名单”。</w:t>
      </w:r>
    </w:p>
    <w:p w14:paraId="692597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7.法律、行政法规规定和相关主管部门要求的其他条件。</w:t>
      </w:r>
    </w:p>
    <w:p w14:paraId="62A116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四、报名时间、方式</w:t>
      </w:r>
    </w:p>
    <w:p w14:paraId="1B0CD56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（一）出让方式：线上挂牌出让</w:t>
      </w:r>
    </w:p>
    <w:p w14:paraId="6324A5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lang w:val="en-US" w:eastAsia="zh-CN"/>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（二）报名时间：2025年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w:t>
      </w:r>
      <w:r>
        <w:rPr>
          <w:rFonts w:hint="eastAsia" w:ascii="方正仿宋_GB2312" w:hAnsi="方正仿宋_GB2312" w:eastAsia="方正仿宋_GB2312" w:cs="方正仿宋_GB2312"/>
          <w:i w:val="0"/>
          <w:iCs w:val="0"/>
          <w:caps w:val="0"/>
          <w:color w:val="000000"/>
          <w:spacing w:val="0"/>
          <w:sz w:val="32"/>
          <w:szCs w:val="32"/>
          <w:highlight w:val="none"/>
          <w:u w:val="none"/>
          <w:shd w:val="clear" w:fill="FFFFFF"/>
        </w:rPr>
        <w:t>10：30（北京时间，下同）</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至202</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9</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日1</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8</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:00</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止</w:t>
      </w:r>
    </w:p>
    <w:p w14:paraId="1B38C6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（三）报名方式：</w:t>
      </w:r>
    </w:p>
    <w:p w14:paraId="22AA0B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1）报名前的准备。凡有意参与探矿权网上挂牌交易的竞买人均应在报名时间期限内进行CA锁办理，或手机下载“标证通”APP办理CA数字证书。CA数字证书包括：企业、法定代表人数字证书及签章等。具体办理方法及收费标准咨询CA公司（北屯市CA办理点：北屯市天骄玉街2号楼2楼15299703690），也可在新疆生产建设兵团公共资源交易信息网站下载中心内查看“标证通”申领操作手册”。若有疑问可咨询国泰新点客服，联系电话：400-9980000。</w:t>
      </w:r>
    </w:p>
    <w:p w14:paraId="027CE9B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（2）竞买申请人取得CA有效数字证书后，进入新疆生产建设兵团公共资源交易信息网首页—交易主体登录，下载“驱动程序，并查看手册”，完善诚信库基本信息，做好平台入库工作。</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进</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入新疆生产建设兵团公共资源交易信息网首页—下载中心查看矿业权交易操作手册，因竞买人配置不当、操作失误或计算机软件、硬件及网络出现故障不能正常参加竞买的，后果由竞买人自行承担，网上挂牌出让活动不因此停止。</w:t>
      </w:r>
    </w:p>
    <w:p w14:paraId="3C7C1EC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（四）挂牌会召开时间与地点：</w:t>
      </w:r>
      <w:r>
        <w:rPr>
          <w:rFonts w:hint="default" w:ascii="Times New Roman Regular" w:hAnsi="Times New Roman Regular" w:eastAsia="方正仿宋_GB2312" w:cs="Times New Roman Regular"/>
          <w:i w:val="0"/>
          <w:iCs w:val="0"/>
          <w:caps w:val="0"/>
          <w:color w:val="000000"/>
          <w:spacing w:val="0"/>
          <w:sz w:val="32"/>
          <w:szCs w:val="32"/>
          <w:highlight w:val="none"/>
          <w:shd w:val="clear" w:fill="FFFFFF"/>
        </w:rPr>
        <w:t>202</w:t>
      </w:r>
      <w:r>
        <w:rPr>
          <w:rFonts w:hint="default" w:ascii="Times New Roman Regular" w:hAnsi="Times New Roman Regular" w:eastAsia="方正仿宋_GB2312" w:cs="Times New Roman Regular"/>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lang w:val="en-US" w:eastAsia="zh-CN"/>
        </w:rPr>
        <w:t>27</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17:00</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在新疆生产建设兵团公共资源交易信息</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网</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w:t>
      </w:r>
      <w:r>
        <w:rPr>
          <w:rFonts w:hint="eastAsia" w:ascii="Times New Roman Regular" w:hAnsi="Times New Roman Regular" w:eastAsia="方正仿宋_GB2312" w:cs="Times New Roman Regular"/>
          <w:i w:val="0"/>
          <w:iCs w:val="0"/>
          <w:caps w:val="0"/>
          <w:color w:val="000000"/>
          <w:spacing w:val="0"/>
          <w:sz w:val="32"/>
          <w:szCs w:val="32"/>
          <w:highlight w:val="none"/>
          <w:shd w:val="clear" w:fill="FFFFFF"/>
        </w:rPr>
        <w:t>https://ggzy.xjbt.gov.cn</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w:t>
      </w:r>
    </w:p>
    <w:p w14:paraId="2B1738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（五）报名材料（报名时上传）</w:t>
      </w:r>
    </w:p>
    <w:p w14:paraId="32B46B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1.竞买人一般情况表（附件1），上传全国矿业权人勘查开采信息公示系统（https://kyqgs.mnr.gov.cn/）中的“严重违法名单”，信用中国网站（https://www.creditchina.gov.cn/）</w:t>
      </w:r>
      <w:r>
        <w:rPr>
          <w:rFonts w:hint="eastAsia" w:ascii="方正仿宋_GB2312" w:hAnsi="方正仿宋_GB2312" w:eastAsia="方正仿宋_GB2312" w:cs="方正仿宋_GB2312"/>
          <w:i w:val="0"/>
          <w:iCs w:val="0"/>
          <w:caps w:val="0"/>
          <w:color w:val="000000"/>
          <w:spacing w:val="0"/>
          <w:sz w:val="32"/>
          <w:szCs w:val="32"/>
          <w:highlight w:val="none"/>
        </w:rPr>
        <w:t>“严重失信主体名单”“失信被执行人”“政府采购严重违法失信行为记录名单”“拖欠农民工工资失信联合惩戒对象名单”“重大税收违法失信主体”“统计严重失信企业名单”，中华人民共和国应急管理部（https://www.mem.gov.cn）</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w:t>
      </w:r>
      <w:r>
        <w:rPr>
          <w:rFonts w:hint="eastAsia" w:ascii="方正仿宋_GB2312" w:hAnsi="方正仿宋_GB2312" w:eastAsia="方正仿宋_GB2312" w:cs="方正仿宋_GB2312"/>
          <w:i w:val="0"/>
          <w:iCs w:val="0"/>
          <w:caps w:val="0"/>
          <w:color w:val="000000"/>
          <w:spacing w:val="0"/>
          <w:sz w:val="32"/>
          <w:szCs w:val="32"/>
          <w:highlight w:val="none"/>
        </w:rPr>
        <w:t>安全生产严重失信主体名单</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”，国家企业信用信息公示系统（https://www.gsxt.gov.cn）“经营异常名录”“严重违法失信名单”查询结果截图等证明材料；</w:t>
      </w:r>
    </w:p>
    <w:p w14:paraId="1D8BA0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2.加盖公章的统一社会信用代码证扫描件（未办理五证合一的须提交营业执照、组织机构代码证、税务登记证）；</w:t>
      </w:r>
    </w:p>
    <w:p w14:paraId="69A6DE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3.由法定代表人参加的上传法定代表人身份证明书（格式见附件2），由委托代理人参加的上传授权委托书（格式见附件3）；</w:t>
      </w:r>
    </w:p>
    <w:p w14:paraId="7996AE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4.需要上传的其他材料。</w:t>
      </w:r>
    </w:p>
    <w:p w14:paraId="7AD833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（六）资格确认</w:t>
      </w:r>
    </w:p>
    <w:p w14:paraId="077B53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意向竞买人提交报名材料后，矿业权交易机构在线进行资格审查。符合竞买人资格条件要求的，矿业权交易机构出具《竞买资格确认书》，意向竞买人取得交易资格，成为竞买人。</w:t>
      </w:r>
    </w:p>
    <w:p w14:paraId="687261A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（七）保证金的</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交</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纳和处置</w:t>
      </w:r>
    </w:p>
    <w:p w14:paraId="1D3A12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1.竞买申请人请于2025年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12</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日至202</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9</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日18：00前，持CA数字证书</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eastAsia="zh-CN"/>
        </w:rPr>
        <w:t>登录</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新疆生产建设兵团公共资源交易信息网，进行上传报名资料和</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竞买保证金。</w:t>
      </w:r>
    </w:p>
    <w:p w14:paraId="72EABFD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2.竞得人需</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缴纳</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探矿权出让收益</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和交纳</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交易服务费后，</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交</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纳的保证金在5个工作日内全部退还本金；未竞得人</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交</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纳的保证金在挂牌结束后5个工作日内全部退还本金。</w:t>
      </w:r>
    </w:p>
    <w:p w14:paraId="114AD8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黑体" w:hAnsi="黑体" w:eastAsia="黑体" w:cs="黑体"/>
          <w:b w:val="0"/>
          <w:bCs w:val="0"/>
          <w:i w:val="0"/>
          <w:iCs w:val="0"/>
          <w:caps w:val="0"/>
          <w:color w:val="000000"/>
          <w:spacing w:val="0"/>
          <w:sz w:val="32"/>
          <w:szCs w:val="32"/>
          <w:highlight w:val="none"/>
          <w:shd w:val="clear" w:fill="FFFFFF"/>
        </w:rPr>
        <w:t>五、挂牌竞价</w:t>
      </w:r>
    </w:p>
    <w:p w14:paraId="315904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本次探矿权挂牌全部采取线上交易，竞买人的初次报价不得低于起始价，以后的每次报价须高于当前的最高报价。      </w:t>
      </w:r>
    </w:p>
    <w:p w14:paraId="20F51A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竞价规则如下：</w:t>
      </w:r>
    </w:p>
    <w:p w14:paraId="5C87FD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（一）竞价方式，竞价共分3个阶段：</w:t>
      </w:r>
    </w:p>
    <w:p w14:paraId="75617A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1.挂牌竞价阶段。202</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10</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日10:30至202</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26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日17:00。竞买人报价时，若为第一人报价，其报价不得低于挂牌起始价；若已有报价的，其报价不得低于此前最高报价，否则为无效报价。</w:t>
      </w:r>
    </w:p>
    <w:p w14:paraId="686397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2.询问阶段。202</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年</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月</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26</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日</w:t>
      </w:r>
      <w:r>
        <w:rPr>
          <w:rFonts w:hint="eastAsia" w:ascii="方正仿宋_GB2312" w:hAnsi="方正仿宋_GB2312" w:eastAsia="方正仿宋_GB2312" w:cs="方正仿宋_GB2312"/>
          <w:i w:val="0"/>
          <w:iCs w:val="0"/>
          <w:caps w:val="0"/>
          <w:color w:val="000000"/>
          <w:spacing w:val="0"/>
          <w:sz w:val="32"/>
          <w:szCs w:val="32"/>
          <w:highlight w:val="none"/>
          <w:u w:val="none"/>
          <w:shd w:val="clear" w:fill="FFFFFF"/>
        </w:rPr>
        <w:t>1</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7:00，挂牌竞价期限截止时，探矿权竞价系统进入4分钟询问期，若无竞买人继续参加竞价，则最高报价者为该挂牌探矿权的竞得人；若有除当前最高报价者外，还有继续竞价的，将转入延时阶段。</w:t>
      </w:r>
    </w:p>
    <w:p w14:paraId="0744364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3.延时阶段。由延时竞价（4分钟询问期）和若干个延时加价（120秒）阶段组成。延时竞价时间设定为4分钟，4分钟届满系统进入延时加价阶段，每个延时加价阶段设置时间为120秒，直至出现第一次120秒无人加价，此前最高报价者为该挂牌探矿权的竞得人。</w:t>
      </w:r>
    </w:p>
    <w:p w14:paraId="2FAC34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（二）报价规则。竞买人需按照探矿权挂牌出让公告中增价幅度或增加幅度的整数倍报价，报价高于前次报价即为有效报价，但不受上一竞买人报价倍数约束。</w:t>
      </w:r>
    </w:p>
    <w:p w14:paraId="04735E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（三）竞买人参与延时竞价、延时加价的条件。在10个工作日挂牌竞价阶段内所有有效报价的竞买人均可参加延时竞价，未报价或报价无效的竞买人不能参加延时竞价。</w:t>
      </w:r>
    </w:p>
    <w:p w14:paraId="27364E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六、确定竞得人标准和方法</w:t>
      </w:r>
    </w:p>
    <w:p w14:paraId="41458C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（一）本次探矿权出让采用增价报价方式，每次增价幅度为一个增价幅度或增价幅度的整数倍。竞买申请人持CA数字证书登录竞价系统，须在挂牌报价时间内至少进行一次有效报价后，方可获得延时竞价资格。</w:t>
      </w:r>
    </w:p>
    <w:p w14:paraId="19CE5B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（二）按照价高者得原则确定竞得人。</w:t>
      </w:r>
    </w:p>
    <w:p w14:paraId="02AF6B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（三）网上挂牌成交后，网上交易系统确定竞得人。竞得人须在五个工作日内持证明文件到交易平台与出让人、矿业权交易机构签订《探矿权成交确认书》。 </w:t>
      </w:r>
    </w:p>
    <w:p w14:paraId="5CE8F1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（四）结果公示：交易结果在相关网站公示10个工作日。</w:t>
      </w:r>
    </w:p>
    <w:p w14:paraId="5AB19A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七、风险提示</w:t>
      </w:r>
    </w:p>
    <w:p w14:paraId="464550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（一）竞买申请人可自行组织现场踏勘</w:t>
      </w:r>
      <w:r>
        <w:rPr>
          <w:rFonts w:hint="eastAsia" w:ascii="方正仿宋_GB2312" w:hAnsi="方正仿宋_GB2312" w:eastAsia="方正仿宋_GB2312" w:cs="方正仿宋_GB2312"/>
          <w:i w:val="0"/>
          <w:iCs w:val="0"/>
          <w:caps w:val="0"/>
          <w:color w:val="000000"/>
          <w:spacing w:val="0"/>
          <w:sz w:val="32"/>
          <w:szCs w:val="32"/>
          <w:highlight w:val="none"/>
          <w:lang w:eastAsia="zh-CN"/>
        </w:rPr>
        <w:t>，</w:t>
      </w:r>
      <w:r>
        <w:rPr>
          <w:rFonts w:hint="eastAsia" w:ascii="方正仿宋_GB2312" w:hAnsi="方正仿宋_GB2312" w:eastAsia="方正仿宋_GB2312" w:cs="方正仿宋_GB2312"/>
          <w:i w:val="0"/>
          <w:iCs w:val="0"/>
          <w:caps w:val="0"/>
          <w:color w:val="000000"/>
          <w:spacing w:val="0"/>
          <w:sz w:val="32"/>
          <w:szCs w:val="32"/>
          <w:highlight w:val="none"/>
        </w:rPr>
        <w:t>费用自理。</w:t>
      </w:r>
    </w:p>
    <w:p w14:paraId="3B91EA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（二）矿产资源开发、综合利用具有较大投资风险，投资风险由竞得人承担。包括：</w:t>
      </w:r>
    </w:p>
    <w:p w14:paraId="35EA80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1.在开发利用过程中存在资源储量变化带来的风险。</w:t>
      </w:r>
    </w:p>
    <w:p w14:paraId="7DD71C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2.“三线一单”环保法规政策调整及“国土空间规划”编制、调整等法规、政策风险。</w:t>
      </w:r>
    </w:p>
    <w:p w14:paraId="2F2DB7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3.竞得人事先不了解、事后不执行地方政府贯彻执行高质量发展的要求，按照国家、自治区人民政府产业结构调整指导目录（鼓励类项目）等，而引发的政策性投资的风险。</w:t>
      </w:r>
    </w:p>
    <w:p w14:paraId="48FAD0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4.不能按照相关法律、法规、规范、标准，确保安全、环保投入，不按照国家和自治区绿色矿山建设规范和要求，触及法规、政策风险。</w:t>
      </w:r>
    </w:p>
    <w:p w14:paraId="1FF656B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三）涉及原矿区范围内的地上附着物（水、电、林、草等），由水利、电力、自然资源等部门按相关法律法规规定的标准给予协调解决。矿区涉及有关土地、草场、林地等占用、补偿审批、环境保护以及其他有关手续的，由竞得人及时依法依规办理。</w:t>
      </w:r>
    </w:p>
    <w:p w14:paraId="2DD54A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（四）通过竞买资格审查的申请人，须在规定之日前</w:t>
      </w:r>
      <w:r>
        <w:rPr>
          <w:rFonts w:hint="eastAsia" w:ascii="方正仿宋_GB2312" w:hAnsi="方正仿宋_GB2312" w:eastAsia="方正仿宋_GB2312" w:cs="方正仿宋_GB2312"/>
          <w:i w:val="0"/>
          <w:iCs w:val="0"/>
          <w:caps w:val="0"/>
          <w:color w:val="000000"/>
          <w:spacing w:val="0"/>
          <w:sz w:val="32"/>
          <w:szCs w:val="32"/>
          <w:highlight w:val="none"/>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rPr>
        <w:t>竞买保证金，未竞得人</w:t>
      </w:r>
      <w:r>
        <w:rPr>
          <w:rFonts w:hint="eastAsia" w:ascii="方正仿宋_GB2312" w:hAnsi="方正仿宋_GB2312" w:eastAsia="方正仿宋_GB2312" w:cs="方正仿宋_GB2312"/>
          <w:i w:val="0"/>
          <w:iCs w:val="0"/>
          <w:caps w:val="0"/>
          <w:color w:val="000000"/>
          <w:spacing w:val="0"/>
          <w:sz w:val="32"/>
          <w:szCs w:val="32"/>
          <w:highlight w:val="none"/>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rPr>
        <w:t>的保证金在挂牌结束后5个工作日内不计利息全部退还。竞得人弃权或违约的，成交结果废止。</w:t>
      </w:r>
    </w:p>
    <w:p w14:paraId="72532C1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（五）</w:t>
      </w:r>
      <w:r>
        <w:rPr>
          <w:rFonts w:hint="eastAsia" w:ascii="方正仿宋_GB2312" w:hAnsi="方正仿宋_GB2312" w:eastAsia="方正仿宋_GB2312" w:cs="方正仿宋_GB2312"/>
          <w:kern w:val="0"/>
          <w:sz w:val="32"/>
          <w:szCs w:val="32"/>
          <w:highlight w:val="none"/>
          <w:shd w:val="clear" w:color="auto" w:fill="FFFFFF"/>
          <w:lang w:val="en-US" w:eastAsia="zh-CN" w:bidi="ar"/>
        </w:rPr>
        <w:t>有下列情形之一的，竞得结果无效，将其列入失信联合惩戒名单并承担相当于竞买保证金的违约金，造成经济损失的还承担赔偿责任，出让方有权不再签订合同或解除合同：</w:t>
      </w:r>
    </w:p>
    <w:p w14:paraId="10673F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1.竞得人拒绝签订《探矿权成交确认书》的；</w:t>
      </w:r>
    </w:p>
    <w:p w14:paraId="5029A3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2.竞得人未按《探矿权成交确认书》约定的期限与出让人签订《探矿权出让合同》，或者拒绝签订的；</w:t>
      </w:r>
    </w:p>
    <w:p w14:paraId="0B7C3C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3.竞得人提供虚假文件、资料或者隐瞒事实的；</w:t>
      </w:r>
    </w:p>
    <w:p w14:paraId="4064C8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4.采取行贿或其他不正当手段竞得的；</w:t>
      </w:r>
    </w:p>
    <w:p w14:paraId="3E9792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5.法律法规规定的其他情形。</w:t>
      </w:r>
    </w:p>
    <w:p w14:paraId="55EAA52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（六）竞买人应自觉遵守挂牌出让的有关规定，违反竞买规则和破坏竞买活动者，取消竞买资格，并承担相应的法律责任。</w:t>
      </w:r>
    </w:p>
    <w:p w14:paraId="659C92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（七）竞得人取得成交确认书后，根据</w:t>
      </w:r>
      <w:r>
        <w:rPr>
          <w:rFonts w:hint="eastAsia" w:ascii="方正仿宋_GB2312" w:hAnsi="方正仿宋_GB2312" w:eastAsia="方正仿宋_GB2312" w:cs="方正仿宋_GB2312"/>
          <w:i w:val="0"/>
          <w:iCs w:val="0"/>
          <w:caps w:val="0"/>
          <w:color w:val="000000"/>
          <w:spacing w:val="0"/>
          <w:sz w:val="32"/>
          <w:szCs w:val="32"/>
          <w:highlight w:val="none"/>
          <w:lang w:eastAsia="zh-CN"/>
        </w:rPr>
        <w:t>《</w:t>
      </w:r>
      <w:r>
        <w:rPr>
          <w:rFonts w:hint="eastAsia" w:ascii="方正仿宋_GB2312" w:hAnsi="方正仿宋_GB2312" w:eastAsia="方正仿宋_GB2312" w:cs="方正仿宋_GB2312"/>
          <w:i w:val="0"/>
          <w:iCs w:val="0"/>
          <w:caps w:val="0"/>
          <w:color w:val="000000"/>
          <w:spacing w:val="0"/>
          <w:sz w:val="32"/>
          <w:szCs w:val="32"/>
          <w:highlight w:val="none"/>
          <w:lang w:val="en-US" w:eastAsia="zh-CN"/>
        </w:rPr>
        <w:t>中华人民共和国矿产资源法》</w:t>
      </w:r>
      <w:r>
        <w:rPr>
          <w:rFonts w:hint="eastAsia" w:ascii="方正仿宋_GB2312" w:hAnsi="方正仿宋_GB2312" w:eastAsia="方正仿宋_GB2312" w:cs="方正仿宋_GB2312"/>
          <w:i w:val="0"/>
          <w:iCs w:val="0"/>
          <w:caps w:val="0"/>
          <w:color w:val="000000"/>
          <w:spacing w:val="0"/>
          <w:sz w:val="32"/>
          <w:szCs w:val="32"/>
          <w:highlight w:val="none"/>
        </w:rPr>
        <w:t>规定，与新疆生产建设兵团第十师自然资源和规划局签订《探矿权出让合同》</w:t>
      </w:r>
      <w:r>
        <w:rPr>
          <w:rFonts w:hint="eastAsia" w:ascii="方正仿宋_GB2312" w:hAnsi="方正仿宋_GB2312" w:eastAsia="方正仿宋_GB2312" w:cs="方正仿宋_GB2312"/>
          <w:i w:val="0"/>
          <w:iCs w:val="0"/>
          <w:caps w:val="0"/>
          <w:color w:val="000000"/>
          <w:spacing w:val="0"/>
          <w:sz w:val="32"/>
          <w:szCs w:val="32"/>
          <w:highlight w:val="none"/>
        </w:rPr>
        <w:t>，根据合同约定缴清探矿权出让收益，申请办理手续，领取勘查许可证。</w:t>
      </w:r>
    </w:p>
    <w:p w14:paraId="254E8E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w:t>
      </w:r>
      <w:r>
        <w:rPr>
          <w:rFonts w:hint="eastAsia" w:ascii="方正仿宋_GB2312" w:hAnsi="方正仿宋_GB2312" w:eastAsia="方正仿宋_GB2312" w:cs="方正仿宋_GB2312"/>
          <w:i w:val="0"/>
          <w:iCs w:val="0"/>
          <w:caps w:val="0"/>
          <w:color w:val="000000"/>
          <w:spacing w:val="0"/>
          <w:sz w:val="32"/>
          <w:szCs w:val="32"/>
          <w:highlight w:val="none"/>
          <w:lang w:val="en-US" w:eastAsia="zh-CN"/>
        </w:rPr>
        <w:t>八</w:t>
      </w:r>
      <w:r>
        <w:rPr>
          <w:rFonts w:hint="eastAsia" w:ascii="方正仿宋_GB2312" w:hAnsi="方正仿宋_GB2312" w:eastAsia="方正仿宋_GB2312" w:cs="方正仿宋_GB2312"/>
          <w:i w:val="0"/>
          <w:iCs w:val="0"/>
          <w:caps w:val="0"/>
          <w:color w:val="000000"/>
          <w:spacing w:val="0"/>
          <w:sz w:val="32"/>
          <w:szCs w:val="32"/>
          <w:highlight w:val="none"/>
        </w:rPr>
        <w:t>）外商投资的,应符合外商投资产业指导目录有关规定。</w:t>
      </w:r>
    </w:p>
    <w:p w14:paraId="1649C3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八、对交易探矿权异议的处理方式</w:t>
      </w:r>
    </w:p>
    <w:p w14:paraId="3B095A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在《探矿权出让合同》签订前，对交易过程中产生的异议，由矿业权交易机构予以澄清。在《探矿权出让合同》签订后产生的争议，按合同约定执行。</w:t>
      </w:r>
    </w:p>
    <w:p w14:paraId="77E0F6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九、失信联合惩戒提示</w:t>
      </w:r>
    </w:p>
    <w:p w14:paraId="03343C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1.竞买人应遵循“公开公平公正、诚实信用”的原则参与本次竞买，对所提交的文件和其他资料的真实性、合法性负责。对违反公共资源交易法律法规，违背诚实信用原则的竞买人，将按照《印发〈关于对公共资源领域严重失信主体开展联合惩戒备忘录〉的通知》（发改规〔2018〕457号）的规定，对相关失信企业和失信个人实施联合惩戒并按照公告约定承担相应的违约责任。</w:t>
      </w:r>
    </w:p>
    <w:p w14:paraId="1DB93F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2.有下列情形之一的，竞得结果无效，将其列入失信联合惩戒名单并承担相当于保证金的违约金，造成经济损失的还应承担赔偿责任。出让人有权不再签订合同或解除合同：</w:t>
      </w:r>
    </w:p>
    <w:p w14:paraId="24432A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（1）竞得人拒绝签订《探矿权成交确认书》及不能如期按规（约）定</w:t>
      </w:r>
      <w:r>
        <w:rPr>
          <w:rFonts w:hint="eastAsia" w:ascii="方正仿宋_GB2312" w:hAnsi="方正仿宋_GB2312" w:eastAsia="方正仿宋_GB2312" w:cs="方正仿宋_GB2312"/>
          <w:i w:val="0"/>
          <w:iCs w:val="0"/>
          <w:caps w:val="0"/>
          <w:color w:val="000000"/>
          <w:spacing w:val="0"/>
          <w:sz w:val="32"/>
          <w:szCs w:val="32"/>
          <w:highlight w:val="none"/>
          <w:lang w:val="en-US" w:eastAsia="zh-CN"/>
        </w:rPr>
        <w:t>交纳</w:t>
      </w:r>
      <w:r>
        <w:rPr>
          <w:rFonts w:hint="eastAsia" w:ascii="方正仿宋_GB2312" w:hAnsi="方正仿宋_GB2312" w:eastAsia="方正仿宋_GB2312" w:cs="方正仿宋_GB2312"/>
          <w:i w:val="0"/>
          <w:iCs w:val="0"/>
          <w:caps w:val="0"/>
          <w:color w:val="000000"/>
          <w:spacing w:val="0"/>
          <w:sz w:val="32"/>
          <w:szCs w:val="32"/>
          <w:highlight w:val="none"/>
        </w:rPr>
        <w:t>交易服务费的；</w:t>
      </w:r>
    </w:p>
    <w:p w14:paraId="6445C4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（2）在交易结果公示无异议后，竞得人因自身原因未在规（约）定时间内与出让人签订《探矿权出让合同》的，或者拒绝签订的，或签订合同后，未按照合同约定缴纳探矿权出让收益的；</w:t>
      </w:r>
    </w:p>
    <w:p w14:paraId="2E6EA1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（3）竞得人提供虚假文件、资料或者隐瞒事实的；</w:t>
      </w:r>
    </w:p>
    <w:p w14:paraId="3EC179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（4）采取行贿或其他不正当手段竞得的；</w:t>
      </w:r>
    </w:p>
    <w:p w14:paraId="7422AE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（5）法律法规规定的其他情形。</w:t>
      </w:r>
    </w:p>
    <w:p w14:paraId="44E8157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2" w:lineRule="exact"/>
        <w:ind w:right="0" w:firstLine="640" w:firstLineChars="200"/>
        <w:textAlignment w:val="auto"/>
        <w:rPr>
          <w:rFonts w:hint="eastAsia" w:ascii="黑体" w:hAnsi="黑体" w:eastAsia="黑体" w:cs="黑体"/>
          <w:b w:val="0"/>
          <w:bCs w:val="0"/>
          <w:i w:val="0"/>
          <w:iCs w:val="0"/>
          <w:caps w:val="0"/>
          <w:color w:val="000000"/>
          <w:spacing w:val="0"/>
          <w:sz w:val="32"/>
          <w:szCs w:val="32"/>
          <w:highlight w:val="none"/>
          <w:shd w:val="clear" w:fill="FFFFFF"/>
        </w:rPr>
      </w:pPr>
      <w:r>
        <w:rPr>
          <w:rFonts w:hint="eastAsia" w:ascii="黑体" w:hAnsi="黑体" w:eastAsia="黑体" w:cs="黑体"/>
          <w:b w:val="0"/>
          <w:bCs w:val="0"/>
          <w:i w:val="0"/>
          <w:iCs w:val="0"/>
          <w:caps w:val="0"/>
          <w:color w:val="000000"/>
          <w:spacing w:val="0"/>
          <w:sz w:val="32"/>
          <w:szCs w:val="32"/>
          <w:highlight w:val="none"/>
          <w:shd w:val="clear" w:fill="FFFFFF"/>
        </w:rPr>
        <w:t>十、其他事项</w:t>
      </w:r>
    </w:p>
    <w:p w14:paraId="081066C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（一）公示期间无异议的，竞得人在规（约）定时间内应与出让人签订《探矿权出让合同》，</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按照《探矿权出让合同》约定缴纳探矿权出让收益后，依据</w:t>
      </w:r>
      <w:r>
        <w:rPr>
          <w:rFonts w:hint="eastAsia" w:ascii="方正仿宋_GB2312" w:hAnsi="方正仿宋_GB2312" w:eastAsia="方正仿宋_GB2312" w:cs="方正仿宋_GB2312"/>
          <w:i w:val="0"/>
          <w:iCs w:val="0"/>
          <w:caps w:val="0"/>
          <w:color w:val="000000"/>
          <w:spacing w:val="0"/>
          <w:sz w:val="32"/>
          <w:szCs w:val="32"/>
          <w:highlight w:val="none"/>
        </w:rPr>
        <w:t>规定办理矿业权手续。</w:t>
      </w:r>
    </w:p>
    <w:p w14:paraId="2A3E3D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rPr>
        <w:t>（二）</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本次出让公告相关信息同时在公告中相关网站发布。出让信息如有变更将发布变更公告，请意向竞买人密切关注。</w:t>
      </w:r>
    </w:p>
    <w:p w14:paraId="1D819E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（三）本次出让公告其他未尽事宜，由矿业权交易机构负责解释和通知。</w:t>
      </w:r>
    </w:p>
    <w:p w14:paraId="209D01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（四）本次探矿权挂牌出让事宜可浏览：</w:t>
      </w:r>
    </w:p>
    <w:p w14:paraId="40BA35C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方正仿宋_GB2312" w:hAnsi="方正仿宋_GB2312" w:eastAsia="方正仿宋_GB2312" w:cs="方正仿宋_GB2312"/>
          <w:kern w:val="0"/>
          <w:sz w:val="32"/>
          <w:szCs w:val="32"/>
          <w:highlight w:val="none"/>
          <w:shd w:val="clear" w:color="auto" w:fill="FFFFFF"/>
          <w:lang w:val="en-US" w:eastAsia="zh-CN" w:bidi="ar"/>
        </w:rPr>
      </w:pPr>
      <w:r>
        <w:rPr>
          <w:rFonts w:hint="default" w:ascii="方正仿宋_GB2312" w:hAnsi="方正仿宋_GB2312" w:eastAsia="方正仿宋_GB2312" w:cs="方正仿宋_GB2312"/>
          <w:kern w:val="0"/>
          <w:sz w:val="32"/>
          <w:szCs w:val="32"/>
          <w:highlight w:val="none"/>
          <w:shd w:val="clear" w:color="auto" w:fill="FFFFFF"/>
          <w:lang w:val="en-US" w:eastAsia="zh-CN" w:bidi="ar"/>
        </w:rPr>
        <w:t>1.中华人民共和国自然资源部网http://www.mnr.gov.cn/；</w:t>
      </w:r>
    </w:p>
    <w:p w14:paraId="1A2474A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方正仿宋_GB2312" w:hAnsi="方正仿宋_GB2312" w:eastAsia="方正仿宋_GB2312" w:cs="方正仿宋_GB2312"/>
          <w:kern w:val="0"/>
          <w:sz w:val="32"/>
          <w:szCs w:val="32"/>
          <w:highlight w:val="none"/>
          <w:shd w:val="clear" w:color="auto" w:fill="FFFFFF"/>
          <w:lang w:val="en-US" w:eastAsia="zh-CN" w:bidi="ar"/>
        </w:rPr>
      </w:pPr>
      <w:r>
        <w:rPr>
          <w:rFonts w:hint="default" w:ascii="方正仿宋_GB2312" w:hAnsi="方正仿宋_GB2312" w:eastAsia="方正仿宋_GB2312" w:cs="方正仿宋_GB2312"/>
          <w:kern w:val="0"/>
          <w:sz w:val="32"/>
          <w:szCs w:val="32"/>
          <w:highlight w:val="none"/>
          <w:shd w:val="clear" w:color="auto" w:fill="FFFFFF"/>
          <w:lang w:val="en-US" w:eastAsia="zh-CN" w:bidi="ar"/>
        </w:rPr>
        <w:t>2.新疆生产建设兵团公共资源交易信息网https://ggzy.xjbt.gov.cn；</w:t>
      </w:r>
    </w:p>
    <w:p w14:paraId="731B625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方正仿宋_GB2312" w:hAnsi="方正仿宋_GB2312" w:eastAsia="方正仿宋_GB2312" w:cs="方正仿宋_GB2312"/>
          <w:kern w:val="0"/>
          <w:sz w:val="32"/>
          <w:szCs w:val="32"/>
          <w:highlight w:val="none"/>
          <w:shd w:val="clear" w:color="auto" w:fill="FFFFFF"/>
          <w:lang w:val="en-US" w:eastAsia="zh-CN" w:bidi="ar"/>
        </w:rPr>
      </w:pPr>
      <w:r>
        <w:rPr>
          <w:rFonts w:hint="default" w:ascii="方正仿宋_GB2312" w:hAnsi="方正仿宋_GB2312" w:eastAsia="方正仿宋_GB2312" w:cs="方正仿宋_GB2312"/>
          <w:kern w:val="0"/>
          <w:sz w:val="32"/>
          <w:szCs w:val="32"/>
          <w:highlight w:val="none"/>
          <w:shd w:val="clear" w:color="auto" w:fill="FFFFFF"/>
          <w:lang w:val="en-US" w:eastAsia="zh-CN" w:bidi="ar"/>
        </w:rPr>
        <w:t>3.第十师北屯市人民政府网http://www.bts.gov.cn;</w:t>
      </w:r>
    </w:p>
    <w:p w14:paraId="519B743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default" w:ascii="方正仿宋_GB2312" w:hAnsi="方正仿宋_GB2312" w:eastAsia="方正仿宋_GB2312" w:cs="方正仿宋_GB2312"/>
          <w:kern w:val="0"/>
          <w:sz w:val="32"/>
          <w:szCs w:val="32"/>
          <w:highlight w:val="none"/>
          <w:shd w:val="clear" w:color="auto" w:fill="FFFFFF"/>
          <w:lang w:val="en-US" w:eastAsia="zh-CN" w:bidi="ar"/>
        </w:rPr>
        <w:t>4.</w:t>
      </w:r>
      <w:r>
        <w:rPr>
          <w:rFonts w:hint="eastAsia" w:ascii="仿宋" w:hAnsi="仿宋" w:eastAsia="仿宋" w:cs="仿宋"/>
          <w:i w:val="0"/>
          <w:iCs w:val="0"/>
          <w:caps w:val="0"/>
          <w:color w:val="333333"/>
          <w:spacing w:val="0"/>
          <w:sz w:val="32"/>
          <w:szCs w:val="32"/>
          <w:highlight w:val="none"/>
          <w:shd w:val="clear" w:fill="FFFFFF"/>
        </w:rPr>
        <w:t>新疆矿业网（国源电子交易平台）</w:t>
      </w:r>
      <w:r>
        <w:rPr>
          <w:rFonts w:hint="default" w:ascii="方正仿宋_GB2312" w:hAnsi="方正仿宋_GB2312" w:eastAsia="方正仿宋_GB2312" w:cs="方正仿宋_GB2312"/>
          <w:kern w:val="0"/>
          <w:sz w:val="32"/>
          <w:szCs w:val="32"/>
          <w:highlight w:val="none"/>
          <w:shd w:val="clear" w:color="auto" w:fill="FFFFFF"/>
          <w:lang w:val="en-US" w:eastAsia="zh-CN" w:bidi="ar"/>
        </w:rPr>
        <w:t>http://www.xjgyky.com。</w:t>
      </w:r>
    </w:p>
    <w:p w14:paraId="14FE82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（五）</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监督</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和</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咨询</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电话</w:t>
      </w:r>
    </w:p>
    <w:p w14:paraId="4A5E1D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000000"/>
          <w:spacing w:val="0"/>
          <w:sz w:val="32"/>
          <w:szCs w:val="32"/>
          <w:highlight w:val="none"/>
          <w:shd w:val="clear" w:fill="FFFFFF"/>
        </w:rPr>
      </w:pPr>
    </w:p>
    <w:p w14:paraId="0549A32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监督电话：0906-3905573  罗雪娇 </w:t>
      </w:r>
    </w:p>
    <w:p w14:paraId="72EA38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2312" w:hAnsi="方正仿宋_GB2312" w:eastAsia="方正仿宋_GB2312" w:cs="方正仿宋_GB2312"/>
          <w:i w:val="0"/>
          <w:iCs w:val="0"/>
          <w:caps w:val="0"/>
          <w:color w:val="666666"/>
          <w:spacing w:val="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咨询电话：0991-4846</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078</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 xml:space="preserve">  </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任</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女士1</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9915053301</w:t>
      </w:r>
    </w:p>
    <w:p w14:paraId="4BED58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40" w:lineRule="atLeast"/>
        <w:ind w:left="0" w:right="0" w:firstLine="860"/>
        <w:jc w:val="left"/>
        <w:rPr>
          <w:rFonts w:hint="default" w:ascii="PingFang SC" w:hAnsi="PingFang SC" w:eastAsia="方正仿宋_GB2312" w:cs="PingFang SC"/>
          <w:i w:val="0"/>
          <w:iCs w:val="0"/>
          <w:caps w:val="0"/>
          <w:color w:val="666666"/>
          <w:spacing w:val="0"/>
          <w:sz w:val="32"/>
          <w:szCs w:val="32"/>
          <w:highlight w:val="none"/>
          <w:lang w:val="en-US" w:eastAsia="zh-CN"/>
        </w:rPr>
      </w:pPr>
      <w:r>
        <w:rPr>
          <w:rFonts w:hint="eastAsia" w:ascii="方正仿宋_GB2312" w:hAnsi="方正仿宋_GB2312" w:eastAsia="方正仿宋_GB2312" w:cs="方正仿宋_GB2312"/>
          <w:i w:val="0"/>
          <w:iCs w:val="0"/>
          <w:caps w:val="0"/>
          <w:color w:val="000000"/>
          <w:spacing w:val="0"/>
          <w:sz w:val="32"/>
          <w:szCs w:val="32"/>
          <w:highlight w:val="none"/>
          <w:shd w:val="clear" w:fill="FFFFFF"/>
        </w:rPr>
        <w:t> </w:t>
      </w:r>
      <w:r>
        <w:rPr>
          <w:rFonts w:hint="eastAsia" w:ascii="方正仿宋_GB2312" w:hAnsi="方正仿宋_GB2312" w:eastAsia="方正仿宋_GB2312" w:cs="方正仿宋_GB2312"/>
          <w:i w:val="0"/>
          <w:iCs w:val="0"/>
          <w:caps w:val="0"/>
          <w:color w:val="000000"/>
          <w:spacing w:val="0"/>
          <w:sz w:val="32"/>
          <w:szCs w:val="32"/>
          <w:highlight w:val="none"/>
          <w:shd w:val="clear" w:fill="FFFFFF"/>
          <w:lang w:val="en-US" w:eastAsia="zh-CN"/>
        </w:rPr>
        <w:t xml:space="preserve">                      </w:t>
      </w:r>
      <w:r>
        <w:rPr>
          <w:rFonts w:hint="eastAsia" w:ascii="方正仿宋_GB2312" w:hAnsi="方正仿宋_GB2312" w:eastAsia="方正仿宋_GB2312" w:cs="方正仿宋_GB2312"/>
          <w:i w:val="0"/>
          <w:iCs w:val="0"/>
          <w:caps w:val="0"/>
          <w:color w:val="000000"/>
          <w:spacing w:val="0"/>
          <w:sz w:val="32"/>
          <w:szCs w:val="32"/>
          <w:highlight w:val="none"/>
          <w:shd w:val="clear" w:fill="FFFFFF"/>
        </w:rPr>
        <w:t>苏女士15909055226</w:t>
      </w:r>
    </w:p>
    <w:p w14:paraId="47CFC5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40" w:lineRule="atLeast"/>
        <w:ind w:left="0" w:right="0" w:firstLine="860"/>
        <w:jc w:val="left"/>
        <w:rPr>
          <w:rFonts w:hint="eastAsia" w:ascii="PingFang SC" w:hAnsi="PingFang SC" w:eastAsia="PingFang SC" w:cs="PingFang SC"/>
          <w:i w:val="0"/>
          <w:iCs w:val="0"/>
          <w:caps w:val="0"/>
          <w:color w:val="666666"/>
          <w:spacing w:val="0"/>
          <w:sz w:val="32"/>
          <w:szCs w:val="32"/>
          <w:highlight w:val="none"/>
        </w:rPr>
      </w:pPr>
      <w:r>
        <w:rPr>
          <w:rFonts w:hint="eastAsia" w:ascii="宋体" w:hAnsi="宋体" w:eastAsia="宋体" w:cs="宋体"/>
          <w:i w:val="0"/>
          <w:iCs w:val="0"/>
          <w:caps w:val="0"/>
          <w:color w:val="000000"/>
          <w:spacing w:val="0"/>
          <w:sz w:val="48"/>
          <w:szCs w:val="48"/>
          <w:highlight w:val="none"/>
          <w:shd w:val="clear" w:fill="FFFFFF"/>
        </w:rPr>
        <w:t> </w:t>
      </w:r>
    </w:p>
    <w:p w14:paraId="07FEE5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eastAsia" w:ascii="PingFang SC" w:hAnsi="PingFang SC" w:eastAsia="PingFang SC" w:cs="PingFang SC"/>
          <w:i w:val="0"/>
          <w:iCs w:val="0"/>
          <w:caps w:val="0"/>
          <w:color w:val="666666"/>
          <w:spacing w:val="0"/>
          <w:sz w:val="32"/>
          <w:szCs w:val="32"/>
          <w:highlight w:val="none"/>
        </w:rPr>
      </w:pPr>
      <w:r>
        <w:rPr>
          <w:rFonts w:hint="default" w:ascii="Calibri" w:hAnsi="Calibri" w:eastAsia="PingFang SC" w:cs="Calibri"/>
          <w:i w:val="0"/>
          <w:iCs w:val="0"/>
          <w:caps w:val="0"/>
          <w:color w:val="46474B"/>
          <w:spacing w:val="0"/>
          <w:sz w:val="48"/>
          <w:szCs w:val="48"/>
          <w:highlight w:val="none"/>
          <w:shd w:val="clear" w:fill="FFFFFF"/>
        </w:rPr>
        <w:t>  </w:t>
      </w:r>
    </w:p>
    <w:p w14:paraId="737EBF9F">
      <w:pPr>
        <w:keepNext w:val="0"/>
        <w:keepLines w:val="0"/>
        <w:widowControl/>
        <w:suppressLineNumbers w:val="0"/>
        <w:ind w:firstLine="320" w:firstLineChars="100"/>
        <w:jc w:val="left"/>
        <w:rPr>
          <w:color w:val="auto"/>
          <w:highlight w:val="none"/>
        </w:rPr>
      </w:pPr>
      <w:r>
        <w:rPr>
          <w:rFonts w:hint="eastAsia" w:ascii="方正仿宋_GB2312" w:hAnsi="方正仿宋_GB2312" w:eastAsia="方正仿宋_GB2312" w:cs="方正仿宋_GB2312"/>
          <w:color w:val="auto"/>
          <w:kern w:val="0"/>
          <w:sz w:val="32"/>
          <w:szCs w:val="32"/>
          <w:highlight w:val="none"/>
          <w:shd w:val="clear" w:color="auto" w:fill="FFFFFF"/>
          <w:lang w:val="en-US" w:eastAsia="zh-CN" w:bidi="ar"/>
        </w:rPr>
        <w:t>新疆生产建设兵团第十师         新疆国源土地矿产资源</w:t>
      </w:r>
      <w:r>
        <w:rPr>
          <w:rFonts w:ascii="*KSXENKTNID0" w:hAnsi="*KSXENKTNID0" w:eastAsia="*KSXENKTNID0" w:cs="*KSXENKTNID0"/>
          <w:color w:val="auto"/>
          <w:kern w:val="0"/>
          <w:sz w:val="34"/>
          <w:szCs w:val="34"/>
          <w:highlight w:val="none"/>
          <w:lang w:val="en-US" w:eastAsia="zh-CN" w:bidi="ar"/>
        </w:rPr>
        <w:t xml:space="preserve"> </w:t>
      </w:r>
    </w:p>
    <w:p w14:paraId="625BD0CD">
      <w:pPr>
        <w:keepNext w:val="0"/>
        <w:keepLines w:val="0"/>
        <w:widowControl/>
        <w:suppressLineNumbers w:val="0"/>
        <w:ind w:firstLine="640" w:firstLineChars="200"/>
        <w:jc w:val="left"/>
        <w:rPr>
          <w:rFonts w:hint="eastAsia" w:ascii="方正仿宋_GB2312" w:hAnsi="方正仿宋_GB2312" w:eastAsia="方正仿宋_GB2312" w:cs="方正仿宋_GB2312"/>
          <w:kern w:val="0"/>
          <w:sz w:val="32"/>
          <w:szCs w:val="32"/>
          <w:highlight w:val="none"/>
          <w:shd w:val="clear" w:color="auto" w:fill="FFFFFF"/>
          <w:lang w:val="en-US" w:eastAsia="zh-CN" w:bidi="ar"/>
        </w:rPr>
      </w:pPr>
      <w:r>
        <w:rPr>
          <w:rFonts w:hint="default" w:ascii="方正仿宋_GB2312" w:hAnsi="方正仿宋_GB2312" w:eastAsia="方正仿宋_GB2312" w:cs="方正仿宋_GB2312"/>
          <w:color w:val="auto"/>
          <w:kern w:val="0"/>
          <w:sz w:val="32"/>
          <w:szCs w:val="32"/>
          <w:highlight w:val="none"/>
          <w:shd w:val="clear" w:color="auto" w:fill="FFFFFF"/>
          <w:lang w:val="en-US" w:eastAsia="zh-CN" w:bidi="ar"/>
        </w:rPr>
        <w:t>自然资源和规划局</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bidi="ar"/>
        </w:rPr>
        <w:t xml:space="preserve">                   </w:t>
      </w:r>
      <w:r>
        <w:rPr>
          <w:rFonts w:hint="default" w:ascii="方正仿宋_GB2312" w:hAnsi="方正仿宋_GB2312" w:eastAsia="方正仿宋_GB2312" w:cs="方正仿宋_GB2312"/>
          <w:color w:val="auto"/>
          <w:kern w:val="0"/>
          <w:sz w:val="32"/>
          <w:szCs w:val="32"/>
          <w:highlight w:val="none"/>
          <w:shd w:val="clear" w:color="auto" w:fill="FFFFFF"/>
          <w:lang w:val="en-US" w:eastAsia="zh-CN" w:bidi="ar"/>
        </w:rPr>
        <w:t>交易中心</w:t>
      </w:r>
      <w:r>
        <w:rPr>
          <w:rFonts w:hint="eastAsia" w:ascii="方正仿宋_GB2312" w:hAnsi="方正仿宋_GB2312" w:eastAsia="方正仿宋_GB2312" w:cs="方正仿宋_GB2312"/>
          <w:color w:val="auto"/>
          <w:kern w:val="0"/>
          <w:sz w:val="32"/>
          <w:szCs w:val="32"/>
          <w:highlight w:val="none"/>
          <w:shd w:val="clear" w:color="auto" w:fill="FFFFFF"/>
          <w:lang w:val="en-US" w:eastAsia="zh-CN" w:bidi="ar"/>
        </w:rPr>
        <w:t xml:space="preserve"> </w:t>
      </w:r>
      <w:r>
        <w:rPr>
          <w:rFonts w:hint="eastAsia" w:ascii="方正仿宋_GB2312" w:hAnsi="方正仿宋_GB2312" w:eastAsia="方正仿宋_GB2312" w:cs="方正仿宋_GB2312"/>
          <w:kern w:val="0"/>
          <w:sz w:val="32"/>
          <w:szCs w:val="32"/>
          <w:highlight w:val="none"/>
          <w:shd w:val="clear" w:color="auto" w:fill="FFFFFF"/>
          <w:lang w:val="en-US" w:eastAsia="zh-CN" w:bidi="ar"/>
        </w:rPr>
        <w:t xml:space="preserve">          </w:t>
      </w:r>
    </w:p>
    <w:p w14:paraId="34AC6FB1">
      <w:pPr>
        <w:ind w:firstLine="3520" w:firstLineChars="1100"/>
        <w:rPr>
          <w:highlight w:val="none"/>
        </w:rPr>
      </w:pPr>
      <w:r>
        <w:rPr>
          <w:rFonts w:hint="eastAsia" w:ascii="方正仿宋_GB2312" w:hAnsi="方正仿宋_GB2312" w:eastAsia="方正仿宋_GB2312" w:cs="方正仿宋_GB2312"/>
          <w:kern w:val="0"/>
          <w:sz w:val="32"/>
          <w:szCs w:val="32"/>
          <w:highlight w:val="none"/>
          <w:shd w:val="clear" w:color="auto" w:fill="FFFFFF"/>
          <w:lang w:val="en-US" w:eastAsia="zh-CN" w:bidi="ar"/>
        </w:rPr>
        <w:t>2025年12月11日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embedRegular r:id="rId1" w:fontKey="{978A91C5-10AB-1C44-B884-3A694C76FD7C}"/>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embedRegular r:id="rId2" w:fontKey="{B053D33C-D53C-61DA-B884-3A69D991041E}"/>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小标宋简体">
    <w:panose1 w:val="02000000000000000000"/>
    <w:charset w:val="86"/>
    <w:family w:val="auto"/>
    <w:pitch w:val="default"/>
    <w:sig w:usb0="00000001" w:usb1="08000000" w:usb2="00000000" w:usb3="00000000" w:csb0="00040000" w:csb1="00000000"/>
  </w:font>
  <w:font w:name="PingFang SC">
    <w:panose1 w:val="020B0400000000000000"/>
    <w:charset w:val="86"/>
    <w:family w:val="auto"/>
    <w:pitch w:val="default"/>
    <w:sig w:usb0="A00002FF" w:usb1="7ACFFDFB" w:usb2="00000017"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4746D4BC-E10F-E875-B984-3A6952386B93}"/>
  </w:font>
  <w:font w:name="Times New Roman Regular">
    <w:panose1 w:val="02020503050405090304"/>
    <w:charset w:val="00"/>
    <w:family w:val="auto"/>
    <w:pitch w:val="default"/>
    <w:sig w:usb0="E0000AFF" w:usb1="00007843" w:usb2="00000001" w:usb3="00000000" w:csb0="400001BF" w:csb1="DFF70000"/>
    <w:embedRegular r:id="rId4" w:fontKey="{A2CEA1D3-50C7-0323-B984-3A69C1C30B36}"/>
  </w:font>
  <w:font w:name="汉仪中黑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KSXENKTNID0">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FF4775"/>
    <w:rsid w:val="19E77FBB"/>
    <w:rsid w:val="1D7A3B41"/>
    <w:rsid w:val="1E3D18A3"/>
    <w:rsid w:val="1EC75768"/>
    <w:rsid w:val="1F50501A"/>
    <w:rsid w:val="2B9C2CB6"/>
    <w:rsid w:val="2C5454F0"/>
    <w:rsid w:val="2D784183"/>
    <w:rsid w:val="3FA9009C"/>
    <w:rsid w:val="46474561"/>
    <w:rsid w:val="4A5E58B9"/>
    <w:rsid w:val="6132686D"/>
    <w:rsid w:val="66F47BFE"/>
    <w:rsid w:val="697C7596"/>
    <w:rsid w:val="712BED38"/>
    <w:rsid w:val="783DE1B1"/>
    <w:rsid w:val="7EDD4CFF"/>
    <w:rsid w:val="7EE6F94D"/>
    <w:rsid w:val="7F3E1101"/>
    <w:rsid w:val="BEFF6BAB"/>
    <w:rsid w:val="DFFBCC5C"/>
    <w:rsid w:val="FC3574AF"/>
    <w:rsid w:val="FCFF4775"/>
    <w:rsid w:val="FF776928"/>
    <w:rsid w:val="FFFD8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paragraph" w:customStyle="1" w:styleId="7">
    <w:name w:val="Table Text"/>
    <w:basedOn w:val="1"/>
    <w:semiHidden/>
    <w:qFormat/>
    <w:uiPriority w:val="0"/>
    <w:rPr>
      <w:rFonts w:ascii="宋体" w:hAnsi="宋体" w:eastAsia="宋体" w:cs="宋体"/>
      <w:sz w:val="35"/>
      <w:szCs w:val="35"/>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6494</Words>
  <Characters>10271</Characters>
  <Lines>0</Lines>
  <Paragraphs>0</Paragraphs>
  <TotalTime>101</TotalTime>
  <ScaleCrop>false</ScaleCrop>
  <LinksUpToDate>false</LinksUpToDate>
  <CharactersWithSpaces>10360</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2025-11-23T11:13:00Z</dcterms:created>
  <dc:creator>另 諵</dc:creator>
  <cp:lastModifiedBy>另 諵</cp:lastModifiedBy>
  <dcterms:modified xsi:type="dcterms:W3CDTF">2025-12-11T16:45:44Z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CBF9944A5BF36A44C1D81F6963A9C823_41</vt:lpwstr>
  </property>
  <property fmtid="{D5CDD505-2E9C-101B-9397-08002B2CF9AE}" pid="4" name="KSOTemplateDocerSaveRecord">
    <vt:lpwstr>eyJoZGlkIjoiY2M0N2E2ODUzODI5M2VkYjI2ZWI1ZjczOTg2M2M0MTkiLCJ1c2VySWQiOiIxMTIzNTM3MjAxIn0=</vt:lpwstr>
  </property>
</Properties>
</file>