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ascii="宋体" w:hAnsi="宋体" w:eastAsia="宋体" w:cs="宋体"/>
          <w:b w:val="0"/>
          <w:bCs w:val="0"/>
          <w:sz w:val="32"/>
          <w:szCs w:val="32"/>
        </w:rPr>
        <w:t>国家发展改革委决定废止的规范性文件目录（5 件）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940"/>
        <w:gridCol w:w="297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文件名称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关于印发《价格主管部门提请工商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 xml:space="preserve">行政管理部门吊销价格违法经营者营业执照的规定》 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计价检〔2003〕32号 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国家计委、国家工商总局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国家发展改革委关于印发价格行政处罚文书示范文本的通知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发改价监〔2013〕682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国家发展改革委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国家发展改革委关于印发《价格行政处罚证据规定》的通知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发改价监〔2013〕716号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国家发展改革委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国家发展改革委关于印发《价格行政处罚案卷管理规定》的通知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发改价监〔2013〕719号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国家发展改革委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国家发展改革委关于印发《价格行政处罚案件审理审查规则》的通知</w:t>
            </w:r>
          </w:p>
        </w:tc>
        <w:tc>
          <w:tcPr>
            <w:tcW w:w="2970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发改价监〔2013〕1950号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国家发展改革委</w:t>
            </w:r>
          </w:p>
        </w:tc>
      </w:tr>
    </w:tbl>
    <w:p>
      <w:r>
        <w:rPr>
          <w:rFonts w:ascii="宋体" w:hAnsi="宋体" w:eastAsia="宋体" w:cs="宋体"/>
          <w:sz w:val="24"/>
          <w:szCs w:val="24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915DE"/>
    <w:rsid w:val="065948BB"/>
    <w:rsid w:val="0D0F688D"/>
    <w:rsid w:val="156915DE"/>
    <w:rsid w:val="22F546F1"/>
    <w:rsid w:val="48DB4857"/>
    <w:rsid w:val="68D81150"/>
    <w:rsid w:val="6BFA79B5"/>
    <w:rsid w:val="79C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2019-05-09T07:48:00Z</dcterms:created>
  <dc:creator>Administrator</dc:creator>
  <cp:lastModifiedBy>Administrator</cp:lastModifiedBy>
  <dcterms:modified xsi:type="dcterms:W3CDTF">2019-05-09T08:00:41Z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