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C2C4F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30" w:afterAutospacing="0"/>
        <w:ind w:left="0" w:right="0" w:firstLine="0"/>
        <w:jc w:val="center"/>
        <w:rPr>
          <w:rFonts w:hint="eastAsia" w:ascii="宋体" w:hAnsi="宋体" w:eastAsia="宋体" w:cs="宋体"/>
          <w:i w:val="0"/>
          <w:iCs w:val="0"/>
          <w:caps w:val="0"/>
          <w:color w:val="333333"/>
          <w:spacing w:val="0"/>
          <w:sz w:val="36"/>
          <w:szCs w:val="36"/>
        </w:rPr>
      </w:pPr>
      <w:r>
        <w:rPr>
          <w:rStyle w:val="5"/>
          <w:rFonts w:hint="eastAsia" w:ascii="宋体" w:hAnsi="宋体" w:eastAsia="宋体" w:cs="宋体"/>
          <w:i w:val="0"/>
          <w:iCs w:val="0"/>
          <w:caps w:val="0"/>
          <w:color w:val="333333"/>
          <w:spacing w:val="0"/>
          <w:sz w:val="36"/>
          <w:szCs w:val="36"/>
          <w:bdr w:val="none" w:color="auto" w:sz="0" w:space="0"/>
          <w:shd w:val="clear" w:fill="FFFFFF"/>
        </w:rPr>
        <w:t>慈善组织认定办法</w:t>
      </w:r>
    </w:p>
    <w:p w14:paraId="5721F47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30" w:afterAutospacing="0"/>
        <w:ind w:left="0" w:right="0" w:firstLine="0"/>
        <w:jc w:val="center"/>
        <w:rPr>
          <w:rFonts w:hint="eastAsia" w:ascii="宋体" w:hAnsi="宋体" w:eastAsia="宋体" w:cs="宋体"/>
          <w:i w:val="0"/>
          <w:iCs w:val="0"/>
          <w:caps w:val="0"/>
          <w:color w:val="333333"/>
          <w:spacing w:val="0"/>
          <w:sz w:val="24"/>
          <w:szCs w:val="24"/>
        </w:rPr>
      </w:pPr>
      <w:r>
        <w:rPr>
          <w:rFonts w:ascii="楷体" w:hAnsi="楷体" w:eastAsia="楷体" w:cs="楷体"/>
          <w:i w:val="0"/>
          <w:iCs w:val="0"/>
          <w:caps w:val="0"/>
          <w:color w:val="333333"/>
          <w:spacing w:val="0"/>
          <w:sz w:val="24"/>
          <w:szCs w:val="24"/>
          <w:bdr w:val="none" w:color="auto" w:sz="0" w:space="0"/>
          <w:shd w:val="clear" w:fill="FFFFFF"/>
        </w:rPr>
        <w:t>（2024年7月26日经民政部部务会议通过　2024年9月5日民政部令第73</w:t>
      </w:r>
    </w:p>
    <w:p w14:paraId="71C2763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3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号公布　自2024年9月5日起施行）</w:t>
      </w:r>
    </w:p>
    <w:p w14:paraId="3E71D51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30" w:afterAutospacing="0"/>
        <w:ind w:left="0" w:right="0" w:firstLine="420"/>
        <w:rPr>
          <w:rFonts w:hint="eastAsia" w:ascii="宋体" w:hAnsi="宋体" w:eastAsia="宋体" w:cs="宋体"/>
          <w:i w:val="0"/>
          <w:iCs w:val="0"/>
          <w:caps w:val="0"/>
          <w:color w:val="333333"/>
          <w:spacing w:val="0"/>
          <w:sz w:val="24"/>
          <w:szCs w:val="24"/>
        </w:rPr>
      </w:pPr>
    </w:p>
    <w:p w14:paraId="73AA077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30" w:afterAutospacing="0"/>
        <w:ind w:left="0" w:right="0" w:firstLine="420"/>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第一条</w:t>
      </w:r>
      <w:r>
        <w:rPr>
          <w:rFonts w:hint="eastAsia" w:ascii="宋体" w:hAnsi="宋体" w:eastAsia="宋体" w:cs="宋体"/>
          <w:i w:val="0"/>
          <w:iCs w:val="0"/>
          <w:caps w:val="0"/>
          <w:color w:val="333333"/>
          <w:spacing w:val="0"/>
          <w:sz w:val="24"/>
          <w:szCs w:val="24"/>
          <w:bdr w:val="none" w:color="auto" w:sz="0" w:space="0"/>
          <w:shd w:val="clear" w:fill="FFFFFF"/>
        </w:rPr>
        <w:t>　为了规范慈善组织认定工作，根据《中华人民共和国慈善法》（以下简称慈善法）的规定，制定本办法。</w:t>
      </w:r>
    </w:p>
    <w:p w14:paraId="02708BB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30" w:afterAutospacing="0"/>
        <w:ind w:left="0" w:right="0" w:firstLine="420"/>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第二条</w:t>
      </w:r>
      <w:r>
        <w:rPr>
          <w:rFonts w:hint="eastAsia" w:ascii="宋体" w:hAnsi="宋体" w:eastAsia="宋体" w:cs="宋体"/>
          <w:i w:val="0"/>
          <w:iCs w:val="0"/>
          <w:caps w:val="0"/>
          <w:color w:val="333333"/>
          <w:spacing w:val="0"/>
          <w:sz w:val="24"/>
          <w:szCs w:val="24"/>
          <w:bdr w:val="none" w:color="auto" w:sz="0" w:space="0"/>
          <w:shd w:val="clear" w:fill="FFFFFF"/>
        </w:rPr>
        <w:t>　已经设立的基金会、社会团体、社会服务机构等非营利性组织，申请认定为慈善组织，适用本办法。</w:t>
      </w:r>
    </w:p>
    <w:p w14:paraId="792ED04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30" w:afterAutospacing="0"/>
        <w:ind w:left="0" w:right="0" w:firstLine="420"/>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第三条</w:t>
      </w:r>
      <w:r>
        <w:rPr>
          <w:rFonts w:hint="eastAsia" w:ascii="宋体" w:hAnsi="宋体" w:eastAsia="宋体" w:cs="宋体"/>
          <w:i w:val="0"/>
          <w:iCs w:val="0"/>
          <w:caps w:val="0"/>
          <w:color w:val="333333"/>
          <w:spacing w:val="0"/>
          <w:sz w:val="24"/>
          <w:szCs w:val="24"/>
          <w:bdr w:val="none" w:color="auto" w:sz="0" w:space="0"/>
          <w:shd w:val="clear" w:fill="FFFFFF"/>
        </w:rPr>
        <w:t>　县级以上人民政府民政部门对其登记的基金会、社会团体、社会服务机构进行慈善组织认定。</w:t>
      </w:r>
    </w:p>
    <w:p w14:paraId="28A898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30" w:afterAutospacing="0"/>
        <w:ind w:left="0" w:right="0" w:firstLine="420"/>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第四条</w:t>
      </w:r>
      <w:r>
        <w:rPr>
          <w:rFonts w:hint="eastAsia" w:ascii="宋体" w:hAnsi="宋体" w:eastAsia="宋体" w:cs="宋体"/>
          <w:i w:val="0"/>
          <w:iCs w:val="0"/>
          <w:caps w:val="0"/>
          <w:color w:val="333333"/>
          <w:spacing w:val="0"/>
          <w:sz w:val="24"/>
          <w:szCs w:val="24"/>
          <w:bdr w:val="none" w:color="auto" w:sz="0" w:space="0"/>
          <w:shd w:val="clear" w:fill="FFFFFF"/>
        </w:rPr>
        <w:t>　基金会、社会团体、社会服务机构申请认定为慈善组织，应当符合下列条件：</w:t>
      </w:r>
    </w:p>
    <w:p w14:paraId="7D3041A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3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（一）申请时具备相应的社会组织法人登记条件；</w:t>
      </w:r>
    </w:p>
    <w:p w14:paraId="351FF75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3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（二）以开展慈善活动为宗旨，业务范围符合慈善法第三条的规定；申请时的上一年度慈善活动的年度支出和管理费用符合国务院民政部门关于慈善组织的规定；</w:t>
      </w:r>
    </w:p>
    <w:p w14:paraId="3422BB9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3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不以营利为目的，收益和营运结余全部用于章程规定的慈善目的；财产及其孳息没有在发起人、捐赠人或者本组织成员中分配；章程符合慈善法第十一条的规定，且有关于剩余财产转给宗旨相同或者相近的其他慈善组织的规定；</w:t>
      </w:r>
    </w:p>
    <w:p w14:paraId="6E9D748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3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（四）有健全的财务制度和合理的薪酬制度；</w:t>
      </w:r>
    </w:p>
    <w:p w14:paraId="092B32B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3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（五）法律、行政法规规定的其他条件。</w:t>
      </w:r>
    </w:p>
    <w:p w14:paraId="1D7D662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30" w:afterAutospacing="0"/>
        <w:ind w:left="0" w:right="0" w:firstLine="420"/>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第五条</w:t>
      </w:r>
      <w:r>
        <w:rPr>
          <w:rFonts w:hint="eastAsia" w:ascii="宋体" w:hAnsi="宋体" w:eastAsia="宋体" w:cs="宋体"/>
          <w:i w:val="0"/>
          <w:iCs w:val="0"/>
          <w:caps w:val="0"/>
          <w:color w:val="333333"/>
          <w:spacing w:val="0"/>
          <w:sz w:val="24"/>
          <w:szCs w:val="24"/>
          <w:bdr w:val="none" w:color="auto" w:sz="0" w:space="0"/>
          <w:shd w:val="clear" w:fill="FFFFFF"/>
        </w:rPr>
        <w:t>　有下列情形之一的，不予认定为慈善组织：</w:t>
      </w:r>
    </w:p>
    <w:p w14:paraId="04D0B01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3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（一）有法律法规和国家政策规定的不得担任慈善组织负责人的情形的；</w:t>
      </w:r>
    </w:p>
    <w:p w14:paraId="31DDE73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3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（二）申请前二年内受过行政处罚的；</w:t>
      </w:r>
    </w:p>
    <w:p w14:paraId="52F8D78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3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（三）申请时被民政部门列入社会组织活动异常名录或者严重违法失信名单的；</w:t>
      </w:r>
    </w:p>
    <w:p w14:paraId="2C12FA6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3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（四）有其他违反法律、法规、国家政策行为的。</w:t>
      </w:r>
    </w:p>
    <w:p w14:paraId="50299D2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30" w:afterAutospacing="0"/>
        <w:ind w:left="0" w:right="0" w:firstLine="420"/>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第六条</w:t>
      </w:r>
      <w:r>
        <w:rPr>
          <w:rFonts w:hint="eastAsia" w:ascii="宋体" w:hAnsi="宋体" w:eastAsia="宋体" w:cs="宋体"/>
          <w:i w:val="0"/>
          <w:iCs w:val="0"/>
          <w:caps w:val="0"/>
          <w:color w:val="333333"/>
          <w:spacing w:val="0"/>
          <w:sz w:val="24"/>
          <w:szCs w:val="24"/>
          <w:bdr w:val="none" w:color="auto" w:sz="0" w:space="0"/>
          <w:shd w:val="clear" w:fill="FFFFFF"/>
        </w:rPr>
        <w:t>　申请认定为慈善组织，社会团体应当经会员（代表）大会表决通过，基金会、社会服务机构应当经理事会表决通过；有业务主管单位的，还应当经业务主管单位同意。</w:t>
      </w:r>
    </w:p>
    <w:p w14:paraId="572E228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30" w:afterAutospacing="0"/>
        <w:ind w:left="0" w:right="0" w:firstLine="420"/>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第七条</w:t>
      </w:r>
      <w:r>
        <w:rPr>
          <w:rFonts w:hint="eastAsia" w:ascii="宋体" w:hAnsi="宋体" w:eastAsia="宋体" w:cs="宋体"/>
          <w:i w:val="0"/>
          <w:iCs w:val="0"/>
          <w:caps w:val="0"/>
          <w:color w:val="333333"/>
          <w:spacing w:val="0"/>
          <w:sz w:val="24"/>
          <w:szCs w:val="24"/>
          <w:bdr w:val="none" w:color="auto" w:sz="0" w:space="0"/>
          <w:shd w:val="clear" w:fill="FFFFFF"/>
        </w:rPr>
        <w:t>　申请认定慈善组织的基金会，应当向办理其登记的民政部门提交下列材料：</w:t>
      </w:r>
    </w:p>
    <w:p w14:paraId="257D3DF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3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（一）申请书；</w:t>
      </w:r>
    </w:p>
    <w:p w14:paraId="546A776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3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（二）符合本办法第四条规定以及不存在第五条所列情形的书面承诺；</w:t>
      </w:r>
    </w:p>
    <w:p w14:paraId="4923950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3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（三）按照本办法第六条规定召开会议形成的会议纪要。</w:t>
      </w:r>
    </w:p>
    <w:p w14:paraId="5E6F354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3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申请认定为慈善组织的社会团体、社会服务机构，除前款规定的材料外，还应当向办理其登记的民政部门提交下列材料：</w:t>
      </w:r>
    </w:p>
    <w:p w14:paraId="7BDABA6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3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（一）关于申请理由、慈善宗旨、开展慈善活动等情况的说明；</w:t>
      </w:r>
    </w:p>
    <w:p w14:paraId="1AED1E3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3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（二）注册会计师出具的上一年度财务审计报告，含慈善活动年度支出和管理费用的专项审计。</w:t>
      </w:r>
    </w:p>
    <w:p w14:paraId="0684402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3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申请认定慈善组织的基金会、社会团体、社会服务机构有业务主管单位的，还应当提交业务主管单位同意的书面材料。</w:t>
      </w:r>
    </w:p>
    <w:p w14:paraId="28F5604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30" w:afterAutospacing="0"/>
        <w:ind w:left="0" w:right="0" w:firstLine="420"/>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第八条</w:t>
      </w:r>
      <w:r>
        <w:rPr>
          <w:rFonts w:hint="eastAsia" w:ascii="宋体" w:hAnsi="宋体" w:eastAsia="宋体" w:cs="宋体"/>
          <w:i w:val="0"/>
          <w:iCs w:val="0"/>
          <w:caps w:val="0"/>
          <w:color w:val="333333"/>
          <w:spacing w:val="0"/>
          <w:sz w:val="24"/>
          <w:szCs w:val="24"/>
          <w:bdr w:val="none" w:color="auto" w:sz="0" w:space="0"/>
          <w:shd w:val="clear" w:fill="FFFFFF"/>
        </w:rPr>
        <w:t>　民政部门自收到全部有效材料后，应当依法进行审核。</w:t>
      </w:r>
    </w:p>
    <w:p w14:paraId="28F7590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3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情况复杂的，民政部门可以征求有关部门意见或者通过论证会、听证会等形式听取意见，也可以根据需要对该组织进行实地考察。</w:t>
      </w:r>
    </w:p>
    <w:p w14:paraId="262A14D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30" w:afterAutospacing="0"/>
        <w:ind w:left="0" w:right="0" w:firstLine="420"/>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第九条</w:t>
      </w:r>
      <w:r>
        <w:rPr>
          <w:rFonts w:hint="eastAsia" w:ascii="宋体" w:hAnsi="宋体" w:eastAsia="宋体" w:cs="宋体"/>
          <w:i w:val="0"/>
          <w:iCs w:val="0"/>
          <w:caps w:val="0"/>
          <w:color w:val="333333"/>
          <w:spacing w:val="0"/>
          <w:sz w:val="24"/>
          <w:szCs w:val="24"/>
          <w:bdr w:val="none" w:color="auto" w:sz="0" w:space="0"/>
          <w:shd w:val="clear" w:fill="FFFFFF"/>
        </w:rPr>
        <w:t>　民政部门应当自受理申请之日起二十日内作出决定。符合慈善组织认定条件的，予以认定并向社会公告；不符合慈善组织认定条件的，不予认定并书面说明理由。</w:t>
      </w:r>
    </w:p>
    <w:p w14:paraId="5978A41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30" w:afterAutospacing="0"/>
        <w:ind w:left="0" w:right="0" w:firstLine="420"/>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第十条</w:t>
      </w:r>
      <w:r>
        <w:rPr>
          <w:rFonts w:hint="eastAsia" w:ascii="宋体" w:hAnsi="宋体" w:eastAsia="宋体" w:cs="宋体"/>
          <w:i w:val="0"/>
          <w:iCs w:val="0"/>
          <w:caps w:val="0"/>
          <w:color w:val="333333"/>
          <w:spacing w:val="0"/>
          <w:sz w:val="24"/>
          <w:szCs w:val="24"/>
          <w:bdr w:val="none" w:color="auto" w:sz="0" w:space="0"/>
          <w:shd w:val="clear" w:fill="FFFFFF"/>
        </w:rPr>
        <w:t>　认定为慈善组织的基金会、社会团体、社会服务机构，由办理其登记的民政部门换发登记证书，标明慈善组织属性。</w:t>
      </w:r>
    </w:p>
    <w:p w14:paraId="2B5BB68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3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慈善组织符合税收法律法规规定条件的，依照税法规定享受税收优惠。</w:t>
      </w:r>
    </w:p>
    <w:p w14:paraId="2B0D415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30" w:afterAutospacing="0"/>
        <w:ind w:left="0" w:right="0" w:firstLine="420"/>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第十一条</w:t>
      </w:r>
      <w:r>
        <w:rPr>
          <w:rFonts w:hint="eastAsia" w:ascii="宋体" w:hAnsi="宋体" w:eastAsia="宋体" w:cs="宋体"/>
          <w:i w:val="0"/>
          <w:iCs w:val="0"/>
          <w:caps w:val="0"/>
          <w:color w:val="333333"/>
          <w:spacing w:val="0"/>
          <w:sz w:val="24"/>
          <w:szCs w:val="24"/>
          <w:bdr w:val="none" w:color="auto" w:sz="0" w:space="0"/>
          <w:shd w:val="clear" w:fill="FFFFFF"/>
        </w:rPr>
        <w:t>　本办法由民政部负责解释。</w:t>
      </w:r>
    </w:p>
    <w:p w14:paraId="76F75EC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30" w:afterAutospacing="0"/>
        <w:ind w:left="0" w:right="0" w:firstLine="420"/>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第十二条</w:t>
      </w:r>
      <w:r>
        <w:rPr>
          <w:rFonts w:hint="eastAsia" w:ascii="宋体" w:hAnsi="宋体" w:eastAsia="宋体" w:cs="宋体"/>
          <w:i w:val="0"/>
          <w:iCs w:val="0"/>
          <w:caps w:val="0"/>
          <w:color w:val="333333"/>
          <w:spacing w:val="0"/>
          <w:sz w:val="24"/>
          <w:szCs w:val="24"/>
          <w:bdr w:val="none" w:color="auto" w:sz="0" w:space="0"/>
          <w:shd w:val="clear" w:fill="FFFFFF"/>
        </w:rPr>
        <w:t>　本办法自2024年9月5日起施行。2016年8月31日民政部发布的《慈善组织认定办法》同时废止。</w:t>
      </w:r>
    </w:p>
    <w:p w14:paraId="20D5B7F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9516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2025-05-15T02:44:30Z</dcterms:created>
  <dc:creator>Administrator</dc:creator>
  <cp:lastModifiedBy>Administrator</cp:lastModifiedBy>
  <dcterms:modified xsi:type="dcterms:W3CDTF">2025-05-15T02:44:38Z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eyJoZGlkIjoiZjA3NDJlYzBhOWE0YWVlZDUyNzA4ODkyYWEwODhiYjEifQ==</vt:lpwstr>
  </property>
  <property fmtid="{D5CDD505-2E9C-101B-9397-08002B2CF9AE}" pid="4" name="ICV">
    <vt:lpwstr>C7783B6083A34C4999980192D914F3D5_12</vt:lpwstr>
  </property>
</Properties>
</file>