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7A8CE">
      <w:pPr>
        <w:jc w:val="center"/>
        <w:rPr>
          <w:rFonts w:hint="eastAsia" w:ascii="宋体" w:hAnsi="宋体" w:eastAsia="宋体" w:cs="宋体"/>
          <w:sz w:val="44"/>
          <w:szCs w:val="44"/>
          <w:lang w:val="en-US" w:eastAsia="zh-CN"/>
        </w:rPr>
      </w:pPr>
      <w:bookmarkStart w:id="2" w:name="_GoBack"/>
      <w:bookmarkEnd w:id="2"/>
    </w:p>
    <w:p w14:paraId="44A3E922">
      <w:pPr>
        <w:jc w:val="both"/>
        <w:rPr>
          <w:rFonts w:hint="eastAsia" w:ascii="宋体" w:hAnsi="宋体" w:eastAsia="宋体" w:cs="宋体"/>
          <w:sz w:val="44"/>
          <w:szCs w:val="44"/>
          <w:lang w:val="en-US" w:eastAsia="zh-CN"/>
        </w:rPr>
      </w:pPr>
    </w:p>
    <w:p w14:paraId="0ECFDD33">
      <w:pPr>
        <w:jc w:val="center"/>
        <w:rPr>
          <w:rFonts w:hint="eastAsia" w:ascii="宋体" w:hAnsi="宋体" w:eastAsia="宋体" w:cs="宋体"/>
          <w:i w:val="0"/>
          <w:caps w:val="0"/>
          <w:color w:val="auto"/>
          <w:spacing w:val="0"/>
          <w:sz w:val="36"/>
          <w:szCs w:val="36"/>
          <w:shd w:val="clear" w:color="070000" w:fill="FFFFFF"/>
          <w:lang w:val="en-US" w:eastAsia="zh-CN"/>
        </w:rPr>
      </w:pPr>
      <w:r>
        <w:rPr>
          <w:rFonts w:hint="eastAsia" w:ascii="宋体" w:hAnsi="宋体" w:eastAsia="宋体" w:cs="宋体"/>
          <w:color w:val="auto"/>
          <w:sz w:val="44"/>
          <w:szCs w:val="44"/>
          <w:lang w:val="en-US" w:eastAsia="zh-CN"/>
        </w:rPr>
        <w:t>地名管理条例实施办法</w:t>
      </w:r>
    </w:p>
    <w:p w14:paraId="4D1BB4A0">
      <w:pPr>
        <w:widowControl w:val="0"/>
        <w:wordWrap/>
        <w:adjustRightInd/>
        <w:snapToGrid/>
        <w:ind w:firstLine="640" w:firstLineChars="200"/>
        <w:textAlignment w:val="auto"/>
        <w:rPr>
          <w:rFonts w:hint="eastAsia" w:ascii="楷体_GB2312" w:hAnsi="楷体_GB2312" w:eastAsia="楷体_GB2312" w:cs="楷体_GB2312"/>
          <w:i w:val="0"/>
          <w:caps w:val="0"/>
          <w:color w:val="333333"/>
          <w:spacing w:val="0"/>
          <w:sz w:val="32"/>
          <w:szCs w:val="32"/>
          <w:shd w:val="clear" w:color="070000" w:fill="FFFFFF"/>
          <w:lang w:val="en-US" w:eastAsia="zh-CN"/>
        </w:rPr>
      </w:pPr>
      <w:r>
        <w:rPr>
          <w:rFonts w:hint="eastAsia" w:ascii="楷体_GB2312" w:hAnsi="楷体_GB2312" w:eastAsia="楷体_GB2312" w:cs="楷体_GB2312"/>
          <w:i w:val="0"/>
          <w:caps w:val="0"/>
          <w:color w:val="333333"/>
          <w:spacing w:val="0"/>
          <w:sz w:val="32"/>
          <w:szCs w:val="32"/>
          <w:shd w:val="clear" w:color="070000" w:fill="FFFFFF"/>
          <w:lang w:val="en-US" w:eastAsia="zh-CN"/>
        </w:rPr>
        <w:t>《地名管理条例实施办法》已经2024年1月4日民政部部务会议审议通过，现予公布，自2024年5月1日起施行。</w:t>
      </w:r>
    </w:p>
    <w:p w14:paraId="71FA3E4F">
      <w:pPr>
        <w:rPr>
          <w:rFonts w:hint="eastAsia" w:ascii="宋体" w:hAnsi="宋体" w:eastAsia="宋体" w:cs="宋体"/>
          <w:i w:val="0"/>
          <w:caps w:val="0"/>
          <w:color w:val="333333"/>
          <w:spacing w:val="0"/>
          <w:sz w:val="36"/>
          <w:szCs w:val="36"/>
          <w:shd w:val="clear" w:color="070000" w:fill="FFFFFF"/>
          <w:lang w:val="en-US" w:eastAsia="zh-CN"/>
        </w:rPr>
      </w:pPr>
    </w:p>
    <w:p w14:paraId="779403B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i w:val="0"/>
          <w:caps w:val="0"/>
          <w:color w:val="333333"/>
          <w:spacing w:val="0"/>
          <w:sz w:val="32"/>
          <w:szCs w:val="32"/>
          <w:shd w:val="clear" w:color="070000" w:fill="FFFFFF"/>
          <w:lang w:val="en-US" w:eastAsia="zh-CN"/>
        </w:rPr>
        <w:t>第一条</w:t>
      </w:r>
      <w:r>
        <w:rPr>
          <w:rFonts w:hint="eastAsia" w:ascii="方正楷体_GBK" w:hAnsi="方正楷体_GBK" w:eastAsia="方正楷体_GBK" w:cs="方正楷体_GBK"/>
          <w:b w:val="0"/>
          <w:bCs w:val="0"/>
          <w:color w:val="000000"/>
          <w:kern w:val="0"/>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根据《地名管理条例》（以下简称条例），制定本办法。</w:t>
      </w:r>
    </w:p>
    <w:p w14:paraId="09365D22">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i w:val="0"/>
          <w:caps w:val="0"/>
          <w:color w:val="333333"/>
          <w:spacing w:val="0"/>
          <w:sz w:val="32"/>
          <w:szCs w:val="32"/>
          <w:shd w:val="clear" w:color="070000" w:fill="FFFFFF"/>
          <w:lang w:val="en-US" w:eastAsia="zh-CN"/>
        </w:rPr>
        <w:t>第二条</w:t>
      </w:r>
      <w:bookmarkStart w:id="0" w:name="_Toc81986695"/>
      <w:r>
        <w:rPr>
          <w:rFonts w:hint="eastAsia" w:ascii="方正楷体_GBK" w:hAnsi="方正楷体_GBK" w:eastAsia="方正楷体_GBK" w:cs="方正楷体_GBK"/>
          <w:b w:val="0"/>
          <w:bCs w:val="0"/>
          <w:color w:val="000000"/>
          <w:kern w:val="0"/>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条例第八条规定的地名方案应当以地名命名为重点，统筹规划地名标志设置、地名文化保护等内容。</w:t>
      </w:r>
    </w:p>
    <w:p w14:paraId="1159A884">
      <w:pPr>
        <w:widowControl w:val="0"/>
        <w:wordWrap/>
        <w:adjustRightInd/>
        <w:snapToGrid/>
        <w:ind w:firstLine="640" w:firstLineChars="200"/>
        <w:textAlignment w:val="auto"/>
        <w:rPr>
          <w:rFonts w:hint="default"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经依法批准的地名方案由县级以上地方人民政府地名行政主管部门会同有关部门组织实施，不得擅自变更；确需变更的，应当按照规定的程序重新报送批准</w:t>
      </w:r>
      <w:r>
        <w:rPr>
          <w:rFonts w:hint="default" w:ascii="仿宋_GB2312" w:hAnsi="仿宋_GB2312" w:eastAsia="仿宋_GB2312" w:cs="仿宋_GB2312"/>
          <w:i w:val="0"/>
          <w:caps w:val="0"/>
          <w:color w:val="333333"/>
          <w:spacing w:val="0"/>
          <w:sz w:val="32"/>
          <w:szCs w:val="32"/>
          <w:shd w:val="clear" w:color="070000" w:fill="FFFFFF"/>
          <w:lang w:val="en-US" w:eastAsia="zh-CN"/>
        </w:rPr>
        <w:t>。</w:t>
      </w:r>
    </w:p>
    <w:bookmarkEnd w:id="0"/>
    <w:p w14:paraId="7328449C">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i w:val="0"/>
          <w:caps w:val="0"/>
          <w:color w:val="333333"/>
          <w:spacing w:val="0"/>
          <w:sz w:val="32"/>
          <w:szCs w:val="32"/>
          <w:shd w:val="clear" w:color="070000" w:fill="FFFFFF"/>
          <w:lang w:val="en-US" w:eastAsia="zh-CN"/>
        </w:rPr>
        <w:t>第三条</w:t>
      </w:r>
      <w:r>
        <w:rPr>
          <w:rFonts w:hint="eastAsia" w:ascii="方正楷体_GBK" w:hAnsi="方正楷体_GBK" w:eastAsia="方正楷体_GBK" w:cs="方正楷体_GBK"/>
          <w:b w:val="0"/>
          <w:bCs w:val="0"/>
          <w:color w:val="000000"/>
          <w:kern w:val="2"/>
          <w:sz w:val="32"/>
          <w:szCs w:val="32"/>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条例第九条第一款规定的人名应当包括：</w:t>
      </w:r>
    </w:p>
    <w:p w14:paraId="70705253">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（一）本名以及其别名、化名等；</w:t>
      </w:r>
    </w:p>
    <w:p w14:paraId="5D9FDE68">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（二）文艺作品中的人物角色名称。</w:t>
      </w:r>
    </w:p>
    <w:p w14:paraId="55E1816E">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但是地名命名所用的字、词与人名不存在特定联系的除外。</w:t>
      </w:r>
    </w:p>
    <w:p w14:paraId="077F09A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shd w:val="clear" w:color="auto" w:fill="auto"/>
          <w:lang w:val="en-US" w:eastAsia="zh-CN" w:bidi="ar-SA"/>
        </w:rPr>
        <w:t xml:space="preserve">第四条 </w:t>
      </w:r>
      <w:r>
        <w:rPr>
          <w:rFonts w:hint="eastAsia" w:ascii="方正楷体_GBK" w:hAnsi="方正楷体_GBK" w:eastAsia="方正楷体_GBK" w:cs="方正楷体_GBK"/>
          <w:b w:val="0"/>
          <w:bCs w:val="0"/>
          <w:color w:val="000000"/>
          <w:kern w:val="2"/>
          <w:sz w:val="32"/>
          <w:szCs w:val="32"/>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不以企业名称或者商标名称作地名，但是地名命名所用的字、词与企业名称或者商标名称不存在特定联系的除外。</w:t>
      </w:r>
    </w:p>
    <w:p w14:paraId="56FE8592">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bookmarkStart w:id="1" w:name="_Toc81986724"/>
      <w:r>
        <w:rPr>
          <w:rFonts w:hint="eastAsia" w:ascii="黑体" w:hAnsi="黑体" w:eastAsia="黑体" w:cs="黑体"/>
          <w:b w:val="0"/>
          <w:bCs w:val="0"/>
          <w:color w:val="000000"/>
          <w:kern w:val="2"/>
          <w:sz w:val="32"/>
          <w:szCs w:val="32"/>
          <w:shd w:val="clear" w:color="auto" w:fill="auto"/>
          <w:lang w:val="en-US" w:eastAsia="zh-CN" w:bidi="ar-SA"/>
        </w:rPr>
        <w:t xml:space="preserve">第五条  </w:t>
      </w:r>
      <w:r>
        <w:rPr>
          <w:rFonts w:hint="eastAsia" w:ascii="仿宋_GB2312" w:hAnsi="仿宋_GB2312" w:eastAsia="仿宋_GB2312" w:cs="仿宋_GB2312"/>
          <w:i w:val="0"/>
          <w:caps w:val="0"/>
          <w:color w:val="333333"/>
          <w:spacing w:val="0"/>
          <w:sz w:val="32"/>
          <w:szCs w:val="32"/>
          <w:shd w:val="clear" w:color="070000" w:fill="FFFFFF"/>
          <w:lang w:val="en-US" w:eastAsia="zh-CN"/>
        </w:rPr>
        <w:t>条例第十一条第二款规定的综合评估报告应当包括地名命名、更名的合法性、可行性、可控性，可能产生的社会影响、风险以及应对措施等内容；专家论证报告应当包括地名命名、更名的必要性、科学性、合理性，可能存在的风险，对地名命名、更名方案以及组织实施的意见建议等内容；征求意见报告应当包括征求意见的过程和范围，主要意见建议及处理情况等内容。</w:t>
      </w:r>
    </w:p>
    <w:p w14:paraId="66F50779">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地名命名、更名由地名批准机关在批准其他事项时一并批准的，相关事项申请材料应当包括条例第十一条规定的内容。</w:t>
      </w:r>
    </w:p>
    <w:p w14:paraId="43DBB43C">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highlight w:val="none"/>
          <w:lang w:val="en-US" w:eastAsia="zh-CN" w:bidi="ar-SA"/>
        </w:rPr>
        <w:t>第六条</w:t>
      </w:r>
      <w:bookmarkEnd w:id="1"/>
      <w:r>
        <w:rPr>
          <w:rFonts w:hint="eastAsia" w:ascii="黑体" w:hAnsi="黑体" w:eastAsia="黑体" w:cs="黑体"/>
          <w:b w:val="0"/>
          <w:bCs w:val="0"/>
          <w:color w:val="000000"/>
          <w:kern w:val="2"/>
          <w:sz w:val="32"/>
          <w:szCs w:val="32"/>
          <w:highlight w:val="none"/>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 xml:space="preserve"> 地名命名、更名备案应当通过国家地名信息库填写备案登记表，并提交下列材料的电子文本：</w:t>
      </w:r>
    </w:p>
    <w:p w14:paraId="2F027A8C">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（一）备案报告；</w:t>
      </w:r>
    </w:p>
    <w:p w14:paraId="5066360D">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（二）地名命名、更名批复文件；</w:t>
      </w:r>
    </w:p>
    <w:p w14:paraId="70F08649">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（三）条例第十一条规定的申请书以及相关报告。</w:t>
      </w:r>
    </w:p>
    <w:p w14:paraId="564E37B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highlight w:val="none"/>
          <w:lang w:val="en-US" w:eastAsia="zh-CN" w:bidi="ar-SA"/>
        </w:rPr>
        <w:t xml:space="preserve">第七条 </w:t>
      </w:r>
      <w:r>
        <w:rPr>
          <w:rFonts w:hint="eastAsia" w:ascii="方正楷体_GBK" w:hAnsi="方正楷体_GBK" w:eastAsia="方正楷体_GBK" w:cs="方正楷体_GBK"/>
          <w:b w:val="0"/>
          <w:bCs w:val="0"/>
          <w:color w:val="000000"/>
          <w:kern w:val="2"/>
          <w:sz w:val="32"/>
          <w:szCs w:val="32"/>
          <w:highlight w:val="none"/>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县级以上人民政府地名行政主管部门收到备案材料后，应当对备案主体和备案材料进行审查。备案主体不符合规定的，应当指导地名批准机关重新报送；备案材料不齐全或者不符合规定的，应当指导地名批准机关补正。</w:t>
      </w:r>
    </w:p>
    <w:p w14:paraId="5BE083A4">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第八条 </w:t>
      </w:r>
      <w:r>
        <w:rPr>
          <w:rFonts w:hint="eastAsia" w:ascii="方正仿宋_GBK" w:hAnsi="方正仿宋_GBK" w:eastAsia="方正仿宋_GBK" w:cs="方正仿宋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地名命名、更名后，县级以上人民政府地名行政主管部门应当按照条例第十四条规定向社会公告。</w:t>
      </w:r>
    </w:p>
    <w:p w14:paraId="1002BFBC">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对于需要重新报送备案或者补正备案材料的，公告时限自收到重新报送备案或者补正备案材料之日起计算。</w:t>
      </w:r>
    </w:p>
    <w:p w14:paraId="2251198D">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第九条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地名命名、更名公告应当包括标准地名及其罗马字母拼写、所属政区、位置描述、批准机关、批准时间等内容。</w:t>
      </w:r>
    </w:p>
    <w:p w14:paraId="69F73CD6">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地名命名、更名公告通过政府网站、政务新媒体以及报刊、广播、电视等途径发布，并在国家地名信息库发布。</w:t>
      </w:r>
    </w:p>
    <w:p w14:paraId="2EBB835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第十条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地名专名和通名的罗马字母拼写以《汉语拼音方案》作为统一规范。</w:t>
      </w:r>
    </w:p>
    <w:p w14:paraId="0918DF00">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color w:val="000000"/>
          <w:kern w:val="0"/>
          <w:sz w:val="32"/>
          <w:szCs w:val="32"/>
          <w:lang w:val="en-US" w:eastAsia="zh-CN" w:bidi="ar-SA"/>
        </w:rPr>
        <w:t xml:space="preserve">第十一条 </w:t>
      </w:r>
      <w:r>
        <w:rPr>
          <w:rFonts w:hint="eastAsia" w:ascii="方正楷体_GBK" w:hAnsi="方正楷体_GBK" w:eastAsia="方正楷体_GBK" w:cs="方正楷体_GBK"/>
          <w:b w:val="0"/>
          <w:bCs/>
          <w:color w:val="000000"/>
          <w:kern w:val="0"/>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一地多名的地名应当确定一个标准地名，一名多写、一字多音的地名应当确定统一的用字和读音。</w:t>
      </w:r>
    </w:p>
    <w:p w14:paraId="444A0893">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地名中的异读音和特殊字应当按照地名的用字读音审定规范审定。地名的用字读音审定规范由国务院地名行政主管部门会同国务院语言文字工作部门制定。</w:t>
      </w:r>
    </w:p>
    <w:p w14:paraId="102B483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color w:val="000000"/>
          <w:kern w:val="0"/>
          <w:sz w:val="32"/>
          <w:szCs w:val="32"/>
          <w:shd w:val="clear" w:color="auto" w:fill="auto"/>
          <w:lang w:val="en-US" w:eastAsia="zh-CN" w:bidi="ar-SA"/>
        </w:rPr>
        <w:t xml:space="preserve">第十二条 </w:t>
      </w:r>
      <w:r>
        <w:rPr>
          <w:rFonts w:hint="eastAsia" w:ascii="方正楷体_GBK" w:hAnsi="方正楷体_GBK" w:eastAsia="方正楷体_GBK" w:cs="方正楷体_GBK"/>
          <w:b w:val="0"/>
          <w:bCs/>
          <w:color w:val="000000"/>
          <w:kern w:val="0"/>
          <w:sz w:val="32"/>
          <w:szCs w:val="32"/>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少数民族语地名的汉字译名应当符合国务院有关部门制定的少数民族语地名汉字译写规范。</w:t>
      </w:r>
    </w:p>
    <w:p w14:paraId="21D21E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color w:val="000000"/>
          <w:kern w:val="0"/>
          <w:sz w:val="32"/>
          <w:szCs w:val="32"/>
          <w:shd w:val="clear" w:color="auto" w:fill="auto"/>
          <w:lang w:val="en-US" w:eastAsia="zh-CN" w:bidi="ar-SA"/>
        </w:rPr>
        <w:t xml:space="preserve">第十三条 </w:t>
      </w:r>
      <w:r>
        <w:rPr>
          <w:rFonts w:hint="eastAsia" w:ascii="方正楷体_GBK" w:hAnsi="方正楷体_GBK" w:eastAsia="方正楷体_GBK" w:cs="方正楷体_GBK"/>
          <w:b w:val="0"/>
          <w:bCs/>
          <w:color w:val="000000"/>
          <w:kern w:val="0"/>
          <w:sz w:val="32"/>
          <w:szCs w:val="32"/>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外国语地名的汉字译名应当符合国务院地名行政主管部门制定的外国语地名汉字译写规范，由国务院地名行政主管部门会同有关部门审定。</w:t>
      </w:r>
    </w:p>
    <w:p w14:paraId="7E78AFAA">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不得直接引用或者擅自转译可能损害我国领土主张和主权权益的外国语地名。</w:t>
      </w:r>
    </w:p>
    <w:p w14:paraId="0D76373E">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shd w:val="clear" w:color="auto" w:fill="auto"/>
          <w:lang w:val="en-US" w:eastAsia="zh-CN" w:bidi="ar-SA"/>
        </w:rPr>
        <w:t xml:space="preserve">第十四条 </w:t>
      </w:r>
      <w:r>
        <w:rPr>
          <w:rFonts w:hint="eastAsia" w:ascii="方正楷体_GBK" w:hAnsi="方正楷体_GBK" w:eastAsia="方正楷体_GBK" w:cs="方正楷体_GBK"/>
          <w:b w:val="0"/>
          <w:bCs w:val="0"/>
          <w:color w:val="000000"/>
          <w:kern w:val="2"/>
          <w:sz w:val="32"/>
          <w:szCs w:val="32"/>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少数民族语地名、外国语地名的标准汉字译名的使用应当遵守标准地名使用的有关规定。</w:t>
      </w:r>
    </w:p>
    <w:p w14:paraId="283A840F">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少数民族语地名、外国语地名的标准汉字译名通过地名公告、国家地名信息库、标准地名出版物等向社会公布。</w:t>
      </w:r>
    </w:p>
    <w:p w14:paraId="2D59E2F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highlight w:val="none"/>
          <w:shd w:val="clear" w:color="auto" w:fill="auto"/>
          <w:lang w:val="en-US" w:eastAsia="zh-CN" w:bidi="ar-SA"/>
        </w:rPr>
        <w:t xml:space="preserve">第十五条 </w:t>
      </w:r>
      <w:r>
        <w:rPr>
          <w:rFonts w:hint="eastAsia" w:ascii="方正楷体_GBK" w:hAnsi="方正楷体_GBK" w:eastAsia="方正楷体_GBK" w:cs="方正楷体_GBK"/>
          <w:b w:val="0"/>
          <w:bCs w:val="0"/>
          <w:color w:val="000000"/>
          <w:kern w:val="2"/>
          <w:sz w:val="32"/>
          <w:szCs w:val="32"/>
          <w:highlight w:val="none"/>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国务院地名行政主管部门应当加强国家地名信息管理，制定统一的地名信息数据和系统建设规范，推进各地区、各部门间地名信息数据整合、共享和运用，提升地名公共服务水平。</w:t>
      </w:r>
    </w:p>
    <w:p w14:paraId="72C946C0">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县级以上人民政府地名行政主管部门和其他有关部门应当按照职责权限，及时对国家地名信息库地名信息数据进行更新和维护，确保地名信息数据的完整性、准确性、规范性和现势性。</w:t>
      </w:r>
    </w:p>
    <w:p w14:paraId="40F2616A">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县级以上地方人民政府地名行政主管部门已有的本级国家地名信息库，应当与国家级国家地名信息库互联互通，实现地名信息及时汇集公布。</w:t>
      </w:r>
    </w:p>
    <w:p w14:paraId="48166E1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highlight w:val="none"/>
          <w:shd w:val="clear" w:color="auto" w:fill="auto"/>
          <w:lang w:val="en-US" w:eastAsia="zh-CN" w:bidi="ar-SA"/>
        </w:rPr>
        <w:t xml:space="preserve">第十六条 </w:t>
      </w:r>
      <w:r>
        <w:rPr>
          <w:rFonts w:hint="eastAsia" w:ascii="方正楷体_GBK" w:hAnsi="方正楷体_GBK" w:eastAsia="方正楷体_GBK" w:cs="方正楷体_GBK"/>
          <w:b w:val="0"/>
          <w:bCs w:val="0"/>
          <w:color w:val="000000"/>
          <w:kern w:val="2"/>
          <w:sz w:val="32"/>
          <w:szCs w:val="32"/>
          <w:highlight w:val="none"/>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县级以上地方人民政府地名行政主管部门应当建立健全地名信息资源共建共享机制，强化部门间信息共享和业务协同，依托国家地名信息库促进地名信息广泛应用。</w:t>
      </w:r>
    </w:p>
    <w:p w14:paraId="639B5F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highlight w:val="none"/>
          <w:shd w:val="clear" w:color="auto" w:fill="auto"/>
          <w:lang w:val="en-US" w:eastAsia="zh-CN" w:bidi="ar-SA"/>
        </w:rPr>
        <w:t xml:space="preserve">第十七条 </w:t>
      </w:r>
      <w:r>
        <w:rPr>
          <w:rFonts w:hint="eastAsia" w:ascii="方正楷体_GBK" w:hAnsi="方正楷体_GBK" w:eastAsia="方正楷体_GBK" w:cs="方正楷体_GBK"/>
          <w:b w:val="0"/>
          <w:bCs w:val="0"/>
          <w:color w:val="000000"/>
          <w:kern w:val="2"/>
          <w:sz w:val="32"/>
          <w:szCs w:val="32"/>
          <w:highlight w:val="none"/>
          <w:shd w:val="clear" w:color="auto" w:fill="auto"/>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县级以上人民政府地名行政主管部门应当会同有关部门依法加强地名信息数据采集、存储、传输、应用等管理，确保地名信息数据安全。</w:t>
      </w:r>
    </w:p>
    <w:p w14:paraId="40D4A03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第十八条 </w:t>
      </w:r>
      <w:r>
        <w:rPr>
          <w:rFonts w:hint="eastAsia" w:ascii="方正仿宋_GBK" w:hAnsi="方正仿宋_GBK" w:eastAsia="方正仿宋_GBK" w:cs="方正仿宋_GBK"/>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地名标志的设置应当布局合理、位置明显、安全可靠，标示的相关信息应当准确规范。</w:t>
      </w:r>
    </w:p>
    <w:p w14:paraId="62866CD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第十九条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地名标志有下列情形之一的，地名标志设置、维护和管理部门应当及时进行更正、维护：</w:t>
      </w:r>
    </w:p>
    <w:p w14:paraId="6C5E7E5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（一）标示的标准地名或者其罗马字母拼写等信息错误的；</w:t>
      </w:r>
    </w:p>
    <w:p w14:paraId="64A62C9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（二）安装位置、指位错误的；</w:t>
      </w:r>
    </w:p>
    <w:p w14:paraId="3849A80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（三）版面褪色、被涂改、遮挡，字迹模糊、残缺不全的；</w:t>
      </w:r>
    </w:p>
    <w:p w14:paraId="065D9D4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（四）破损、污损、存在安全隐患的；</w:t>
      </w:r>
    </w:p>
    <w:p w14:paraId="47A6778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（五）其他应当予以更正、维护的情形。</w:t>
      </w:r>
    </w:p>
    <w:p w14:paraId="2156E8A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第二十条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条例第二十五条规定的地名保护名录应当包括地名文化遗产、历史地名以及其他类别，同一地名可以列入不同类别。</w:t>
      </w:r>
    </w:p>
    <w:p w14:paraId="4D972A9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列入地名保护名录的地名信息应当包括标准地名以及罗马字母拼写，含义、来历、沿革，历史文化价值等内容。</w:t>
      </w:r>
    </w:p>
    <w:p w14:paraId="24363BF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地名保护名录应当及时向社会公布，并抄送上一级人民政府地名行政主管部门。</w:t>
      </w:r>
    </w:p>
    <w:p w14:paraId="69A80BE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第二十一条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县级以上地方人民政府地名行政主管部门可以采取设立标志、派生命名、活化使用、制作文化产品、开展宣传活动等方式，优先对列入地名保护名录的地名进行保护和合理利用。</w:t>
      </w:r>
    </w:p>
    <w:p w14:paraId="77F4727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highlight w:val="none"/>
          <w:lang w:val="en-US" w:eastAsia="zh-CN" w:bidi="ar-SA"/>
        </w:rPr>
        <w:t>第二十二条</w:t>
      </w:r>
      <w:r>
        <w:rPr>
          <w:rFonts w:hint="eastAsia" w:ascii="黑体" w:hAnsi="黑体" w:eastAsia="黑体" w:cs="黑体"/>
          <w:b w:val="0"/>
          <w:bCs w:val="0"/>
          <w:color w:val="000000"/>
          <w:kern w:val="0"/>
          <w:sz w:val="32"/>
          <w:szCs w:val="32"/>
          <w:highlight w:val="none"/>
          <w:lang w:val="en-US" w:eastAsia="zh-CN" w:bidi="ar-SA"/>
        </w:rPr>
        <w:t xml:space="preserve"> </w:t>
      </w:r>
      <w:r>
        <w:rPr>
          <w:rFonts w:hint="eastAsia" w:ascii="方正楷体_GBK" w:hAnsi="方正楷体_GBK" w:eastAsia="方正楷体_GBK" w:cs="方正楷体_GBK"/>
          <w:b w:val="0"/>
          <w:bCs w:val="0"/>
          <w:color w:val="000000"/>
          <w:kern w:val="0"/>
          <w:sz w:val="32"/>
          <w:szCs w:val="32"/>
          <w:highlight w:val="none"/>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条例第二十九条第二款规定的地名管理能力包括制度体系、人才队伍、科技创新、工作条件等。</w:t>
      </w:r>
    </w:p>
    <w:p w14:paraId="3F8F5EB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第二十三条</w:t>
      </w:r>
      <w:r>
        <w:rPr>
          <w:rFonts w:hint="eastAsia" w:ascii="黑体" w:hAnsi="黑体" w:eastAsia="黑体" w:cs="黑体"/>
          <w:b w:val="0"/>
          <w:bCs w:val="0"/>
          <w:color w:val="000000"/>
          <w:kern w:val="0"/>
          <w:sz w:val="32"/>
          <w:szCs w:val="32"/>
          <w:highlight w:val="none"/>
          <w:lang w:val="en-US" w:eastAsia="zh-CN" w:bidi="ar-SA"/>
        </w:rPr>
        <w:t xml:space="preserve">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有权受理备案的地名行政主管部门发现地名批准机关未按时报送备案的，应当进行督促。经督促仍不报送备案的，由国务院地名行政主管部门或者地名批准机关的上一级人民政府地名行政主管部门通知该地名批准机关，限期报送。</w:t>
      </w:r>
    </w:p>
    <w:p w14:paraId="64AD8F2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地名批准机关为其他有关部门的，有权受理备案的地名行政主管部门应当及时报告上一级人民政府地名行政主管部门。</w:t>
      </w:r>
    </w:p>
    <w:p w14:paraId="3B0AEE7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第二十四条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具有重要地理方位意义的住宅区、楼宇名称和交通运输、水利、电力、通信、气象等设施名称的范围，由有关主管部门结合实际根据职责权限确定。</w:t>
      </w:r>
    </w:p>
    <w:p w14:paraId="53D001C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第二十五条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条例所称的具有重要地理方位意义，是指在一定区域范围内同类地理实体中指位作用相对突出，其名称可供社会公众使用。</w:t>
      </w:r>
    </w:p>
    <w:p w14:paraId="6915616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条例第九条第一款所称的专名是指地名中为个体地理实体所专有的语词部分，通名是指地名中为同类地理实体所通用的语词部分。</w:t>
      </w:r>
    </w:p>
    <w:p w14:paraId="42C3908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条例第二十四条所称的地名文化遗产，是指具有历史文化价值、体现中华历史文脉并传承使用至今的地名及其相关的文化表现形式。</w:t>
      </w:r>
    </w:p>
    <w:p w14:paraId="07742E3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仿宋_GB2312" w:hAnsi="仿宋_GB2312" w:eastAsia="仿宋_GB2312" w:cs="仿宋_GB2312"/>
          <w:i w:val="0"/>
          <w:caps w:val="0"/>
          <w:color w:val="333333"/>
          <w:spacing w:val="0"/>
          <w:sz w:val="32"/>
          <w:szCs w:val="32"/>
          <w:shd w:val="clear" w:color="070000" w:fill="FFFFFF"/>
          <w:lang w:val="en-US" w:eastAsia="zh-CN"/>
        </w:rPr>
        <w:t>本办法第二十条所称的历史地名，是指曾经使用但目前已不再使用的地名。</w:t>
      </w:r>
    </w:p>
    <w:p w14:paraId="5C705AB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r>
        <w:rPr>
          <w:rFonts w:hint="eastAsia" w:ascii="黑体" w:hAnsi="黑体" w:eastAsia="黑体" w:cs="黑体"/>
          <w:b w:val="0"/>
          <w:bCs w:val="0"/>
          <w:color w:val="000000"/>
          <w:kern w:val="2"/>
          <w:sz w:val="32"/>
          <w:szCs w:val="32"/>
          <w:lang w:val="en-US" w:eastAsia="zh-CN" w:bidi="ar-SA"/>
        </w:rPr>
        <w:t xml:space="preserve">第二十六条 </w:t>
      </w:r>
      <w:r>
        <w:rPr>
          <w:rFonts w:hint="eastAsia" w:ascii="方正楷体_GBK" w:hAnsi="方正楷体_GBK" w:eastAsia="方正楷体_GBK" w:cs="方正楷体_GBK"/>
          <w:b w:val="0"/>
          <w:bCs w:val="0"/>
          <w:color w:val="000000"/>
          <w:kern w:val="2"/>
          <w:sz w:val="32"/>
          <w:szCs w:val="32"/>
          <w:lang w:val="en-US" w:eastAsia="zh-CN" w:bidi="ar-SA"/>
        </w:rPr>
        <w:t xml:space="preserve"> </w:t>
      </w:r>
      <w:r>
        <w:rPr>
          <w:rFonts w:hint="eastAsia" w:ascii="仿宋_GB2312" w:hAnsi="仿宋_GB2312" w:eastAsia="仿宋_GB2312" w:cs="仿宋_GB2312"/>
          <w:i w:val="0"/>
          <w:caps w:val="0"/>
          <w:color w:val="333333"/>
          <w:spacing w:val="0"/>
          <w:sz w:val="32"/>
          <w:szCs w:val="32"/>
          <w:shd w:val="clear" w:color="070000" w:fill="FFFFFF"/>
          <w:lang w:val="en-US" w:eastAsia="zh-CN"/>
        </w:rPr>
        <w:t>本办法自2024年5月1日起施行。1996年6月18日民政部发布、2010年12月27日民政部令第38号修订的《地名管理条例实施细则》同时废止。</w:t>
      </w:r>
    </w:p>
    <w:p w14:paraId="653BE0D8">
      <w:pPr>
        <w:widowControl w:val="0"/>
        <w:wordWrap/>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color="070000" w:fill="FFFFFF"/>
          <w:lang w:val="en-US" w:eastAsia="zh-CN"/>
        </w:rPr>
      </w:pPr>
    </w:p>
    <w:sectPr>
      <w:headerReference r:id="rId3" w:type="default"/>
      <w:footerReference r:id="rId4" w:type="default"/>
      <w:pgSz w:w="11906" w:h="16838"/>
      <w:pgMar w:top="1962" w:right="1474" w:bottom="1848"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2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DBA57">
    <w:pPr>
      <w:pStyle w:val="8"/>
      <w:ind w:left="4788" w:leftChars="2280" w:firstLine="6400" w:firstLineChars="2000"/>
      <w:rPr>
        <w:rFonts w:hint="eastAsia" w:eastAsia="仿宋"/>
        <w:sz w:val="32"/>
        <w:szCs w:val="48"/>
        <w:lang w:val="en-US" w:eastAsia="zh-CN"/>
      </w:rPr>
    </w:pPr>
    <w:r>
      <w:rPr>
        <w:rFonts w:ascii="Calibri" w:hAnsi="Calibri" w:eastAsia="宋体" w:cs="黑体"/>
        <w:kern w:val="2"/>
        <w:sz w:val="32"/>
        <w:szCs w:val="24"/>
        <w:lang w:val="en-US" w:eastAsia="zh-CN" w:bidi="ar-SA"/>
      </w:rPr>
      <w:pict>
        <v:rect id="文本框 8" o:spid="_x0000_s4098" o:spt="1" style="position:absolute;left:0pt;margin-top:0pt;height:144pt;width:144pt;mso-position-horizontal:outside;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4060FA64">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rect>
      </w:pict>
    </w:r>
    <w:r>
      <w:rPr>
        <w:rFonts w:hint="eastAsia" w:eastAsia="仿宋"/>
        <w:sz w:val="32"/>
        <w:szCs w:val="48"/>
        <w:lang w:val="en-US" w:eastAsia="zh-CN"/>
      </w:rPr>
      <w:t xml:space="preserve">  </w:t>
    </w:r>
  </w:p>
  <w:p w14:paraId="36B8590B">
    <w:pPr>
      <w:pStyle w:val="8"/>
      <w:wordWrap w:val="0"/>
      <w:ind w:left="4788" w:leftChars="2280" w:firstLine="6400" w:firstLineChars="2000"/>
      <w:jc w:val="right"/>
      <w:rPr>
        <w:rFonts w:hint="eastAsia" w:ascii="宋体" w:hAnsi="宋体" w:eastAsia="宋体" w:cs="宋体"/>
        <w:b/>
        <w:bCs/>
        <w:color w:val="005192"/>
        <w:sz w:val="28"/>
        <w:szCs w:val="44"/>
        <w:lang w:val="en-US" w:eastAsia="zh-CN"/>
      </w:rPr>
    </w:pPr>
    <w:r>
      <w:rPr>
        <w:rFonts w:ascii="Calibri" w:hAnsi="Calibri" w:eastAsia="宋体" w:cs="黑体"/>
        <w:color w:val="FAFAFA"/>
        <w:kern w:val="2"/>
        <w:sz w:val="32"/>
        <w:szCs w:val="24"/>
        <w:lang w:val="en-US" w:eastAsia="zh-CN" w:bidi="ar-SA"/>
      </w:rPr>
      <w:pict>
        <v:line id="直接连接符 5" o:spid="_x0000_s4099" o:spt="20" style="position:absolute;left:0pt;margin-left:0pt;margin-top:5.85pt;height:0.15pt;width:442.25pt;z-index:251660288;mso-width-relative:page;mso-height-relative:page;" fillcolor="#FFFFFF" filled="f" o:preferrelative="t" stroked="t" coordsize="21600,21600">
          <v:path arrowok="t"/>
          <v:fill on="f" color2="#FFFFFF" focussize="0,0"/>
          <v:stroke weight="1.75pt" color="#005192" color2="#FFFFFF" miterlimit="2"/>
          <v:imagedata gain="65536f" blacklevel="0f" gamma="0" o:title=""/>
          <o:lock v:ext="edit" position="f" selection="f" grouping="f" rotation="f" cropping="f" text="f" aspectratio="f"/>
        </v:line>
      </w:pict>
    </w:r>
    <w:r>
      <w:rPr>
        <w:rFonts w:hint="eastAsia" w:eastAsia="仿宋"/>
        <w:color w:val="FAFAFA"/>
        <w:sz w:val="32"/>
        <w:szCs w:val="48"/>
        <w:lang w:val="en-US" w:eastAsia="zh-CN"/>
      </w:rPr>
      <w:t>X</w:t>
    </w:r>
    <w:r>
      <w:rPr>
        <w:rFonts w:hint="eastAsia" w:ascii="宋体" w:hAnsi="宋体" w:cs="宋体"/>
        <w:b/>
        <w:bCs/>
        <w:color w:val="005192"/>
        <w:sz w:val="28"/>
        <w:szCs w:val="44"/>
        <w:lang w:val="en-US" w:eastAsia="zh-CN"/>
      </w:rPr>
      <w:t>民政部</w:t>
    </w:r>
    <w:r>
      <w:rPr>
        <w:rFonts w:hint="eastAsia" w:ascii="宋体" w:hAnsi="宋体" w:eastAsia="宋体" w:cs="宋体"/>
        <w:b/>
        <w:bCs/>
        <w:color w:val="005192"/>
        <w:sz w:val="28"/>
        <w:szCs w:val="44"/>
        <w:lang w:val="en-US" w:eastAsia="zh-CN"/>
      </w:rPr>
      <w:t xml:space="preserve">发布     </w:t>
    </w:r>
  </w:p>
  <w:p w14:paraId="628FD7E8">
    <w:pPr>
      <w:pStyle w:val="8"/>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BC42F">
    <w:pPr>
      <w:pStyle w:val="8"/>
      <w:widowControl w:val="0"/>
      <w:wordWrap/>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kern w:val="2"/>
        <w:sz w:val="32"/>
        <w:szCs w:val="24"/>
        <w:lang w:val="en-US" w:eastAsia="zh-CN" w:bidi="ar-SA"/>
      </w:rPr>
      <w:pict>
        <v:line id="直接连接符 4" o:spid="_x0000_s4097" o:spt="20" style="position:absolute;left:0pt;margin-left:-0.3pt;margin-top:54.35pt;height:0.05pt;width:442.55pt;z-index:251659264;mso-width-relative:page;mso-height-relative:page;" fillcolor="#FFFFFF" filled="f" o:preferrelative="t" stroked="t" coordsize="21600,21600">
          <v:path arrowok="t"/>
          <v:fill on="f" color2="#FFFFFF" focussize="0,0"/>
          <v:stroke weight="1.75pt" color="#005192" color2="#FFFFFF" miterlimit="2"/>
          <v:imagedata gain="65536f" blacklevel="0f" gamma="0" o:title=""/>
          <o:lock v:ext="edit" position="f" selection="f" grouping="f" rotation="f" cropping="f" text="f" aspectratio="f"/>
        </v:line>
      </w:pict>
    </w:r>
  </w:p>
  <w:p w14:paraId="602FD7A3">
    <w:pPr>
      <w:pStyle w:val="8"/>
      <w:widowControl w:val="0"/>
      <w:wordWrap/>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kern w:val="2"/>
        <w:sz w:val="32"/>
        <w:szCs w:val="24"/>
        <w:lang w:val="en-US" w:eastAsia="zh-CN" w:bidi="ar-SA"/>
      </w:rPr>
      <w:pict>
        <v:shape id="_x0000_i1025" o:spt="75" type="#_x0000_t75" style="height:24.3pt;width:24.3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rFonts w:hint="eastAsia" w:ascii="宋体" w:hAnsi="宋体" w:cs="宋体"/>
        <w:b/>
        <w:bCs/>
        <w:color w:val="005192"/>
        <w:sz w:val="32"/>
        <w:lang w:eastAsia="zh-CN"/>
      </w:rPr>
      <w:t>民政部</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GUxNWJjYTM4M2FkYWIxMjk4YjBkY2JmNWZkNzM2NTYifQ=="/>
  </w:docVars>
  <w:rsids>
    <w:rsidRoot w:val="00172A27"/>
    <w:rsid w:val="019E71BD"/>
    <w:rsid w:val="0266585E"/>
    <w:rsid w:val="04790AAD"/>
    <w:rsid w:val="04B679C3"/>
    <w:rsid w:val="080F63D8"/>
    <w:rsid w:val="08E16B69"/>
    <w:rsid w:val="09341458"/>
    <w:rsid w:val="0B0912D7"/>
    <w:rsid w:val="1264564D"/>
    <w:rsid w:val="152D2DCA"/>
    <w:rsid w:val="1DEC284C"/>
    <w:rsid w:val="1E6523AC"/>
    <w:rsid w:val="20576A56"/>
    <w:rsid w:val="22440422"/>
    <w:rsid w:val="24C824E1"/>
    <w:rsid w:val="31A15F24"/>
    <w:rsid w:val="34755604"/>
    <w:rsid w:val="36A9666A"/>
    <w:rsid w:val="395347B5"/>
    <w:rsid w:val="39A232A0"/>
    <w:rsid w:val="39E745AA"/>
    <w:rsid w:val="3B5A6BBB"/>
    <w:rsid w:val="3EDA13A6"/>
    <w:rsid w:val="409F50A3"/>
    <w:rsid w:val="42F058B7"/>
    <w:rsid w:val="436109F6"/>
    <w:rsid w:val="441A38D4"/>
    <w:rsid w:val="45CE1995"/>
    <w:rsid w:val="46CD0FD4"/>
    <w:rsid w:val="4BC77339"/>
    <w:rsid w:val="4C642FC3"/>
    <w:rsid w:val="4C9236C5"/>
    <w:rsid w:val="505C172E"/>
    <w:rsid w:val="52F46F0B"/>
    <w:rsid w:val="537B5903"/>
    <w:rsid w:val="53D8014D"/>
    <w:rsid w:val="55E064E0"/>
    <w:rsid w:val="572C6D10"/>
    <w:rsid w:val="5B002DC3"/>
    <w:rsid w:val="5C5C683F"/>
    <w:rsid w:val="5DC34279"/>
    <w:rsid w:val="608816D1"/>
    <w:rsid w:val="60977D7C"/>
    <w:rsid w:val="60EF4E7F"/>
    <w:rsid w:val="665233C1"/>
    <w:rsid w:val="6AD9688B"/>
    <w:rsid w:val="6D0E3F22"/>
    <w:rsid w:val="745A5829"/>
    <w:rsid w:val="7C9011D9"/>
    <w:rsid w:val="7DC651C5"/>
    <w:rsid w:val="7FCC28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link w:val="14"/>
    <w:autoRedefine/>
    <w:qFormat/>
    <w:uiPriority w:val="0"/>
    <w:pPr>
      <w:keepNext/>
      <w:keepLines/>
      <w:spacing w:before="340" w:beforeLines="0" w:beforeAutospacing="0" w:after="330" w:afterLines="0" w:afterAutospacing="0" w:line="576" w:lineRule="auto"/>
      <w:jc w:val="center"/>
      <w:outlineLvl w:val="0"/>
    </w:pPr>
    <w:rPr>
      <w:rFonts w:ascii="宋体" w:hAnsi="宋体" w:eastAsia="方正小标宋_GBK"/>
      <w:b/>
      <w:kern w:val="44"/>
      <w:sz w:val="44"/>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jc w:val="center"/>
      <w:outlineLvl w:val="3"/>
    </w:pPr>
    <w:rPr>
      <w:rFonts w:ascii="Arial" w:hAnsi="Arial" w:eastAsia="方正小标宋_GBK"/>
      <w:b/>
      <w:sz w:val="44"/>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styleId="6">
    <w:name w:val="annotation text"/>
    <w:basedOn w:val="1"/>
    <w:qFormat/>
    <w:uiPriority w:val="0"/>
    <w:pPr>
      <w:jc w:val="left"/>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SA"/>
    </w:rPr>
  </w:style>
  <w:style w:type="character" w:styleId="12">
    <w:name w:val="Strong"/>
    <w:basedOn w:val="11"/>
    <w:autoRedefine/>
    <w:qFormat/>
    <w:uiPriority w:val="0"/>
    <w:rPr>
      <w:b/>
    </w:rPr>
  </w:style>
  <w:style w:type="paragraph" w:customStyle="1" w:styleId="13">
    <w:name w:val="wjy"/>
    <w:qFormat/>
    <w:uiPriority w:val="0"/>
    <w:pPr>
      <w:spacing w:before="0" w:after="50" w:line="480" w:lineRule="auto"/>
      <w:ind w:firstLine="803" w:firstLineChars="200"/>
      <w:jc w:val="left"/>
    </w:pPr>
    <w:rPr>
      <w:rFonts w:ascii="宋体" w:hAnsi="宋体" w:eastAsia="方正仿宋_GBK" w:cs="Times New Roman"/>
      <w:sz w:val="32"/>
      <w:lang w:val="en-US" w:eastAsia="zh-CN" w:bidi="ar-SA"/>
    </w:rPr>
  </w:style>
  <w:style w:type="character" w:customStyle="1" w:styleId="14">
    <w:name w:val="标题 1 Char"/>
    <w:link w:val="3"/>
    <w:uiPriority w:val="0"/>
    <w:rPr>
      <w:rFonts w:ascii="宋体" w:hAnsi="宋体" w:eastAsia="方正小标宋_GBK"/>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Info spid="_x0000_s4098"/>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2636</Words>
  <Characters>2655</Characters>
  <Lines>1</Lines>
  <Paragraphs>1</Paragraphs>
  <TotalTime>1</TotalTime>
  <ScaleCrop>false</ScaleCrop>
  <LinksUpToDate>false</LinksUpToDate>
  <CharactersWithSpaces>2707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Jia</cp:lastModifiedBy>
  <cp:lastPrinted>2021-10-26T03:30:00Z</cp:lastPrinted>
  <dcterms:modified xsi:type="dcterms:W3CDTF">2024-09-14T06:54:56Z</dcterms:modified>
  <dc:title>地名管理条例实施办法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48C61CB29D3F4D9384F5922CF0F7FFB4</vt:lpwstr>
  </property>
</Properties>
</file>